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75" w:rsidRDefault="001F3675">
      <w:pPr>
        <w:pStyle w:val="Nadpis51"/>
        <w:rPr>
          <w:rFonts w:ascii="Tahoma" w:hAnsi="Tahoma" w:cs="Tahoma"/>
          <w:sz w:val="20"/>
          <w:szCs w:val="20"/>
        </w:rPr>
      </w:pPr>
    </w:p>
    <w:p w:rsidR="001F3675" w:rsidRDefault="001F3675">
      <w:pPr>
        <w:pStyle w:val="Nadpis51"/>
        <w:rPr>
          <w:rFonts w:ascii="Tahoma" w:hAnsi="Tahoma" w:cs="Tahoma"/>
          <w:sz w:val="20"/>
          <w:szCs w:val="20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Pr="001A131C" w:rsidRDefault="001B0DBB" w:rsidP="001B0DBB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 w:rsidRPr="001A131C">
        <w:rPr>
          <w:rFonts w:ascii="Tahoma" w:hAnsi="Tahoma" w:cs="Tahoma"/>
          <w:b/>
          <w:bCs/>
          <w:sz w:val="20"/>
          <w:szCs w:val="20"/>
          <w:lang w:val="sk-SK" w:eastAsia="ar-SA"/>
        </w:rPr>
        <w:t>Prílohy zmluvy pre</w:t>
      </w:r>
    </w:p>
    <w:p w:rsidR="001B0DBB" w:rsidRPr="001A131C" w:rsidRDefault="001B0DBB" w:rsidP="001B0DBB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Časť </w:t>
      </w:r>
      <w:r>
        <w:rPr>
          <w:rFonts w:ascii="Tahoma" w:hAnsi="Tahoma" w:cs="Tahoma"/>
          <w:b/>
          <w:color w:val="auto"/>
          <w:sz w:val="20"/>
          <w:szCs w:val="20"/>
        </w:rPr>
        <w:t>1</w:t>
      </w: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. predmetu zákazky - </w:t>
      </w:r>
      <w:r w:rsidR="005B6AD2">
        <w:rPr>
          <w:rFonts w:ascii="Tahoma" w:hAnsi="Tahoma" w:cs="Tahoma"/>
          <w:b/>
          <w:noProof/>
          <w:color w:val="auto"/>
          <w:sz w:val="20"/>
          <w:szCs w:val="20"/>
        </w:rPr>
        <w:t>Automatická plniaca linka na skrutkovací uzáver</w:t>
      </w:r>
    </w:p>
    <w:p w:rsidR="001B0DBB" w:rsidRDefault="001B0DBB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1B0DBB" w:rsidRDefault="001B0DBB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1B0DBB" w:rsidRDefault="001B0DBB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1B0DBB" w:rsidRDefault="001B0DBB">
      <w:pPr>
        <w:rPr>
          <w:rFonts w:ascii="Tahoma" w:hAnsi="Tahoma" w:cs="Tahoma"/>
          <w:b/>
          <w:caps/>
          <w:spacing w:val="30"/>
          <w:sz w:val="20"/>
          <w:szCs w:val="20"/>
        </w:rPr>
      </w:pPr>
      <w:r>
        <w:rPr>
          <w:rFonts w:ascii="Tahoma" w:hAnsi="Tahoma" w:cs="Tahoma"/>
          <w:b/>
          <w:caps/>
          <w:spacing w:val="30"/>
          <w:sz w:val="20"/>
          <w:szCs w:val="20"/>
        </w:rPr>
        <w:br w:type="page"/>
      </w:r>
    </w:p>
    <w:p w:rsidR="001F3675" w:rsidRPr="00F00F93" w:rsidRDefault="001F3675" w:rsidP="00F00F93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F00F93">
        <w:rPr>
          <w:rFonts w:ascii="Tahoma" w:hAnsi="Tahoma" w:cs="Tahoma"/>
          <w:b/>
          <w:caps/>
          <w:spacing w:val="30"/>
          <w:sz w:val="20"/>
          <w:szCs w:val="20"/>
        </w:rPr>
        <w:lastRenderedPageBreak/>
        <w:t xml:space="preserve">KÚPNA Zmluva </w:t>
      </w:r>
    </w:p>
    <w:p w:rsidR="001F3675" w:rsidRDefault="001F3675" w:rsidP="00F00F93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510981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1F3675" w:rsidRPr="00510981" w:rsidRDefault="001F3675" w:rsidP="00F00F93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510981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733CC7" w:rsidRDefault="00733CC7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1F3675" w:rsidRPr="00F00F93" w:rsidRDefault="001F367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</w:t>
      </w:r>
    </w:p>
    <w:p w:rsidR="001F3675" w:rsidRPr="00F00F93" w:rsidRDefault="001F367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strany</w:t>
      </w:r>
    </w:p>
    <w:p w:rsidR="001F3675" w:rsidRPr="00F00F93" w:rsidRDefault="001F367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1F3675" w:rsidRPr="00F00F93" w:rsidRDefault="001F3675" w:rsidP="0007170C">
      <w:pPr>
        <w:pStyle w:val="Nadpis1"/>
        <w:numPr>
          <w:ilvl w:val="0"/>
          <w:numId w:val="9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Objednávateľ: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EURO-VAT spol. s r.o.</w:t>
      </w:r>
      <w:r w:rsidRPr="00F00F93">
        <w:rPr>
          <w:rFonts w:ascii="Tahoma" w:hAnsi="Tahoma" w:cs="Tahoma"/>
          <w:sz w:val="20"/>
          <w:szCs w:val="20"/>
        </w:rPr>
        <w:tab/>
      </w:r>
    </w:p>
    <w:p w:rsidR="001F3675" w:rsidRPr="00F00F93" w:rsidRDefault="001F3675" w:rsidP="00F00F93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Sídlo: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Alekšince 231, 951 22 Alekšince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1F3675" w:rsidRPr="00F00F93" w:rsidRDefault="001F3675" w:rsidP="00F00F93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V zastúpení: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Ing. Juraj Wachal, konateľ</w:t>
      </w:r>
    </w:p>
    <w:p w:rsidR="001F3675" w:rsidRPr="00F00F93" w:rsidRDefault="001F367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18049397</w:t>
      </w:r>
    </w:p>
    <w:p w:rsidR="001F3675" w:rsidRDefault="001F367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F00F93">
        <w:rPr>
          <w:rStyle w:val="ra"/>
          <w:rFonts w:ascii="Tahoma" w:hAnsi="Tahoma" w:cs="Tahoma"/>
          <w:sz w:val="20"/>
          <w:szCs w:val="20"/>
        </w:rPr>
        <w:t>DIČ:</w:t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2020408808</w:t>
      </w:r>
    </w:p>
    <w:p w:rsidR="001F3675" w:rsidRPr="004A7272" w:rsidRDefault="001F367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4A7272">
        <w:rPr>
          <w:rFonts w:ascii="Tahoma" w:hAnsi="Tahoma" w:cs="Tahoma"/>
          <w:color w:val="auto"/>
          <w:sz w:val="20"/>
          <w:szCs w:val="20"/>
        </w:rPr>
        <w:t>IČ DPH :</w:t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SK2020408808</w:t>
      </w:r>
    </w:p>
    <w:p w:rsidR="00733CC7" w:rsidRPr="005446FF" w:rsidRDefault="001F3675" w:rsidP="00733CC7">
      <w:pPr>
        <w:ind w:left="345" w:firstLine="363"/>
        <w:rPr>
          <w:rFonts w:ascii="Tahoma" w:hAnsi="Tahoma" w:cs="Tahoma"/>
          <w:color w:val="FF0000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Bankové spojenie: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="00262FEE" w:rsidRPr="005446FF">
        <w:rPr>
          <w:rFonts w:ascii="Tahoma" w:hAnsi="Tahoma" w:cs="Tahoma"/>
          <w:color w:val="000000" w:themeColor="text1"/>
          <w:sz w:val="20"/>
          <w:szCs w:val="20"/>
        </w:rPr>
        <w:t>VÚB Banka</w:t>
      </w:r>
    </w:p>
    <w:p w:rsidR="001F3675" w:rsidRPr="00733CC7" w:rsidRDefault="001F3675" w:rsidP="00F00F93">
      <w:pPr>
        <w:ind w:left="709"/>
        <w:rPr>
          <w:rFonts w:ascii="Tahoma" w:hAnsi="Tahoma" w:cs="Tahoma"/>
          <w:bCs/>
          <w:iCs/>
          <w:color w:val="FF0000"/>
          <w:sz w:val="20"/>
          <w:szCs w:val="20"/>
        </w:rPr>
      </w:pPr>
      <w:r w:rsidRPr="005446FF">
        <w:rPr>
          <w:rFonts w:ascii="Tahoma" w:hAnsi="Tahoma" w:cs="Tahoma"/>
          <w:sz w:val="20"/>
          <w:szCs w:val="20"/>
        </w:rPr>
        <w:t>IBAN, číslo účtu:</w:t>
      </w:r>
      <w:r w:rsidRPr="005446FF">
        <w:rPr>
          <w:rFonts w:ascii="Tahoma" w:hAnsi="Tahoma" w:cs="Tahoma"/>
          <w:sz w:val="20"/>
          <w:szCs w:val="20"/>
        </w:rPr>
        <w:tab/>
      </w:r>
      <w:r w:rsidRPr="005446FF">
        <w:rPr>
          <w:rFonts w:ascii="Tahoma" w:hAnsi="Tahoma" w:cs="Tahoma"/>
          <w:sz w:val="20"/>
          <w:szCs w:val="20"/>
        </w:rPr>
        <w:tab/>
      </w:r>
      <w:r w:rsidR="00262FEE" w:rsidRPr="005446FF">
        <w:rPr>
          <w:rFonts w:ascii="Tahoma" w:hAnsi="Tahoma" w:cs="Tahoma"/>
          <w:color w:val="000000" w:themeColor="text1"/>
          <w:sz w:val="20"/>
          <w:szCs w:val="20"/>
        </w:rPr>
        <w:t>SK87 0200 0000 0044 7084 5751</w:t>
      </w:r>
    </w:p>
    <w:p w:rsidR="001F3675" w:rsidRPr="003D2831" w:rsidRDefault="001F367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3D2831">
        <w:rPr>
          <w:rFonts w:ascii="Tahoma" w:hAnsi="Tahoma" w:cs="Tahoma"/>
          <w:color w:val="auto"/>
          <w:sz w:val="20"/>
          <w:szCs w:val="20"/>
        </w:rPr>
        <w:t>Tel :</w:t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+421 904 709 001</w:t>
      </w:r>
    </w:p>
    <w:p w:rsidR="001F3675" w:rsidRPr="003D2831" w:rsidRDefault="001F367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3D2831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wachal@eurovat.sk</w:t>
      </w:r>
    </w:p>
    <w:p w:rsidR="001F3675" w:rsidRPr="00733CC7" w:rsidRDefault="001F3675" w:rsidP="00F00F93">
      <w:pPr>
        <w:pStyle w:val="Zkladntext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 (ďalej len : „objednávateľ“ )</w:t>
      </w:r>
    </w:p>
    <w:p w:rsidR="001F3675" w:rsidRPr="00733CC7" w:rsidRDefault="001F3675" w:rsidP="00F00F93">
      <w:pPr>
        <w:pStyle w:val="Zkladntext"/>
        <w:rPr>
          <w:rFonts w:ascii="Tahoma" w:hAnsi="Tahoma" w:cs="Tahoma"/>
          <w:sz w:val="20"/>
          <w:szCs w:val="20"/>
        </w:rPr>
      </w:pPr>
    </w:p>
    <w:p w:rsidR="001F3675" w:rsidRPr="00733CC7" w:rsidRDefault="001F3675" w:rsidP="0007170C">
      <w:pPr>
        <w:pStyle w:val="Nadpis1"/>
        <w:numPr>
          <w:ilvl w:val="0"/>
          <w:numId w:val="9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Dodávateľ :</w:t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Sídlo:</w:t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V zastúpení: </w:t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IČO:</w:t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Style w:val="ra"/>
          <w:rFonts w:ascii="Tahoma" w:hAnsi="Tahoma" w:cs="Tahoma"/>
          <w:sz w:val="20"/>
          <w:szCs w:val="20"/>
        </w:rPr>
        <w:t>DIČ:</w:t>
      </w:r>
      <w:r w:rsidRPr="00733CC7">
        <w:rPr>
          <w:rStyle w:val="ra"/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IČ DPH :</w:t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733CC7">
        <w:rPr>
          <w:rFonts w:ascii="Tahoma" w:eastAsia="STXihei" w:hAnsi="Tahoma" w:cs="Tahoma"/>
          <w:sz w:val="20"/>
          <w:szCs w:val="20"/>
        </w:rPr>
        <w:t>Bankové spojenie:</w:t>
      </w:r>
      <w:r w:rsidRPr="00733CC7">
        <w:rPr>
          <w:rFonts w:ascii="Tahoma" w:eastAsia="STXihei" w:hAnsi="Tahoma" w:cs="Tahoma"/>
          <w:sz w:val="20"/>
          <w:szCs w:val="20"/>
        </w:rPr>
        <w:tab/>
      </w:r>
    </w:p>
    <w:p w:rsidR="001F3675" w:rsidRPr="00733CC7" w:rsidRDefault="001F3675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733CC7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1F3675" w:rsidRPr="00733CC7" w:rsidRDefault="001F367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Tel :</w:t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Pr="00733CC7" w:rsidRDefault="001F367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Email : </w:t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Default="001F3675" w:rsidP="00F00F93">
      <w:pPr>
        <w:pStyle w:val="Zkladntext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(ďalej len „dodávateľ“ ) </w:t>
      </w:r>
      <w:r w:rsidRPr="00733CC7">
        <w:rPr>
          <w:rFonts w:ascii="Tahoma" w:hAnsi="Tahoma" w:cs="Tahoma"/>
          <w:sz w:val="20"/>
          <w:szCs w:val="20"/>
        </w:rPr>
        <w:tab/>
      </w:r>
    </w:p>
    <w:p w:rsidR="001F3675" w:rsidRDefault="001F3675" w:rsidP="00F00F93">
      <w:pPr>
        <w:pStyle w:val="Zkladntext"/>
        <w:rPr>
          <w:rFonts w:ascii="Tahoma" w:hAnsi="Tahoma" w:cs="Tahoma"/>
          <w:sz w:val="20"/>
          <w:szCs w:val="20"/>
        </w:rPr>
      </w:pPr>
    </w:p>
    <w:p w:rsidR="001F3675" w:rsidRPr="00510981" w:rsidRDefault="001F3675" w:rsidP="00F00F93">
      <w:pPr>
        <w:pStyle w:val="Zkladntext"/>
        <w:rPr>
          <w:rFonts w:ascii="Tahoma" w:hAnsi="Tahoma" w:cs="Tahoma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1F3675" w:rsidRPr="00F00F93" w:rsidRDefault="001F3675" w:rsidP="00F00F93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1F3675" w:rsidRPr="00733CC7" w:rsidRDefault="001F3675" w:rsidP="00F00F93">
      <w:pPr>
        <w:pStyle w:val="C1"/>
        <w:rPr>
          <w:rFonts w:ascii="Tahoma" w:hAnsi="Tahoma" w:cs="Tahoma"/>
          <w:b w:val="0"/>
        </w:rPr>
      </w:pPr>
      <w:r w:rsidRPr="00F00F93">
        <w:rPr>
          <w:rFonts w:ascii="Tahoma" w:hAnsi="Tahoma" w:cs="Tahoma"/>
          <w:b w:val="0"/>
        </w:rPr>
        <w:t xml:space="preserve">Východiskovým podkladom na uzavretie tejto zmluvy (ďalej len „zmluva“) je ponuka dodávateľa zo dňa ................. (doplní uchádzač), s názvom: </w:t>
      </w:r>
      <w:r w:rsidRPr="00733CC7">
        <w:rPr>
          <w:rFonts w:ascii="Tahoma" w:hAnsi="Tahoma" w:cs="Tahoma"/>
          <w:b w:val="0"/>
        </w:rPr>
        <w:t>„</w:t>
      </w:r>
      <w:r w:rsidR="00733CC7" w:rsidRPr="00733CC7">
        <w:rPr>
          <w:rFonts w:ascii="Tahoma" w:eastAsiaTheme="minorHAnsi" w:hAnsi="Tahoma" w:cs="Tahoma"/>
          <w:b w:val="0"/>
          <w:noProof/>
          <w:lang w:eastAsia="en-US"/>
        </w:rPr>
        <w:t>Automatické plniace linky</w:t>
      </w:r>
      <w:r w:rsidR="00733CC7">
        <w:rPr>
          <w:rFonts w:ascii="Tahoma" w:hAnsi="Tahoma" w:cs="Tahoma"/>
          <w:b w:val="0"/>
        </w:rPr>
        <w:t>“, na časť 1. – Automatická plniaca linka na skrutkovací uzáver.</w:t>
      </w:r>
    </w:p>
    <w:p w:rsidR="001F3675" w:rsidRDefault="001F3675" w:rsidP="00F00F93">
      <w:pPr>
        <w:jc w:val="center"/>
        <w:rPr>
          <w:rFonts w:ascii="Tahoma" w:hAnsi="Tahoma" w:cs="Tahoma"/>
          <w:b/>
          <w:sz w:val="20"/>
          <w:szCs w:val="20"/>
        </w:rPr>
      </w:pPr>
    </w:p>
    <w:p w:rsidR="001F3675" w:rsidRDefault="001F3675" w:rsidP="00F00F93">
      <w:pPr>
        <w:jc w:val="center"/>
        <w:rPr>
          <w:rFonts w:ascii="Tahoma" w:hAnsi="Tahoma" w:cs="Tahoma"/>
          <w:b/>
          <w:sz w:val="20"/>
          <w:szCs w:val="20"/>
        </w:rPr>
      </w:pPr>
    </w:p>
    <w:p w:rsidR="001F3675" w:rsidRPr="00F00F93" w:rsidRDefault="001F3675" w:rsidP="00F00F93">
      <w:pPr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II</w:t>
      </w:r>
    </w:p>
    <w:p w:rsidR="001F3675" w:rsidRPr="00F00F93" w:rsidRDefault="001F3675" w:rsidP="00F00F93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Predmet zmluvy</w:t>
      </w:r>
    </w:p>
    <w:p w:rsidR="001F3675" w:rsidRPr="00510981" w:rsidRDefault="001F3675" w:rsidP="0007170C">
      <w:pPr>
        <w:pStyle w:val="Zarkazkladnhotextu21"/>
        <w:numPr>
          <w:ilvl w:val="0"/>
          <w:numId w:val="11"/>
        </w:numPr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 xml:space="preserve">Predmetom zmluvy </w:t>
      </w:r>
      <w:r w:rsidRPr="00510981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 w:rsidR="00733CC7">
        <w:rPr>
          <w:rFonts w:ascii="Tahoma" w:eastAsiaTheme="minorHAnsi" w:hAnsi="Tahoma" w:cs="Tahoma"/>
          <w:noProof/>
          <w:sz w:val="20"/>
          <w:szCs w:val="20"/>
          <w:lang w:eastAsia="en-US"/>
        </w:rPr>
        <w:t xml:space="preserve">automatickej </w:t>
      </w:r>
      <w:r w:rsidR="00D85D71">
        <w:rPr>
          <w:rFonts w:ascii="Tahoma" w:eastAsiaTheme="minorHAnsi" w:hAnsi="Tahoma" w:cs="Tahoma"/>
          <w:noProof/>
          <w:sz w:val="20"/>
          <w:szCs w:val="20"/>
          <w:lang w:eastAsia="en-US"/>
        </w:rPr>
        <w:t xml:space="preserve">plniacej </w:t>
      </w:r>
      <w:r w:rsidR="00733CC7">
        <w:rPr>
          <w:rFonts w:ascii="Tahoma" w:eastAsiaTheme="minorHAnsi" w:hAnsi="Tahoma" w:cs="Tahoma"/>
          <w:noProof/>
          <w:sz w:val="20"/>
          <w:szCs w:val="20"/>
          <w:lang w:eastAsia="en-US"/>
        </w:rPr>
        <w:t>linky na skrutkovací uzáver.</w:t>
      </w:r>
    </w:p>
    <w:p w:rsidR="001F3675" w:rsidRPr="00510981" w:rsidRDefault="001F3675" w:rsidP="00F00F93">
      <w:pPr>
        <w:pStyle w:val="Zarkazkladnhotextu21"/>
        <w:ind w:left="426"/>
        <w:rPr>
          <w:rFonts w:ascii="Tahoma" w:hAnsi="Tahoma" w:cs="Tahoma"/>
          <w:bCs/>
          <w:sz w:val="20"/>
          <w:szCs w:val="20"/>
        </w:rPr>
      </w:pPr>
    </w:p>
    <w:p w:rsidR="001F3675" w:rsidRPr="001B0DBB" w:rsidRDefault="001F3675" w:rsidP="0007170C">
      <w:pPr>
        <w:pStyle w:val="Zarkazkladnhotextu21"/>
        <w:numPr>
          <w:ilvl w:val="0"/>
          <w:numId w:val="11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510981">
        <w:rPr>
          <w:rFonts w:ascii="Tahoma" w:hAnsi="Tahoma" w:cs="Tahoma"/>
          <w:color w:val="000000"/>
          <w:sz w:val="20"/>
          <w:szCs w:val="20"/>
        </w:rPr>
        <w:t>Názov predmetu zmluvy ..........................................................................................</w:t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="005446FF">
        <w:rPr>
          <w:rFonts w:ascii="Tahoma" w:eastAsia="Arial" w:hAnsi="Tahoma" w:cs="Tahoma"/>
          <w:color w:val="FF0000"/>
          <w:sz w:val="20"/>
          <w:szCs w:val="20"/>
        </w:rPr>
        <w:t xml:space="preserve">                                  </w:t>
      </w:r>
      <w:r w:rsidRPr="001B0DBB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1F3675" w:rsidRPr="00510981" w:rsidRDefault="001F3675" w:rsidP="0007170C">
      <w:pPr>
        <w:pStyle w:val="Zarkazkladnhotextu21"/>
        <w:numPr>
          <w:ilvl w:val="0"/>
          <w:numId w:val="11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 xml:space="preserve">Podrobná špecifikácia predmetu zmluvy je </w:t>
      </w:r>
      <w:r w:rsidRPr="00733CC7">
        <w:rPr>
          <w:rFonts w:ascii="Tahoma" w:hAnsi="Tahoma" w:cs="Tahoma"/>
          <w:b/>
          <w:sz w:val="20"/>
          <w:szCs w:val="20"/>
        </w:rPr>
        <w:t>uvedená v Prílohe č. 1.  tejto zmluvy</w:t>
      </w:r>
      <w:r w:rsidRPr="00510981">
        <w:rPr>
          <w:rFonts w:ascii="Tahoma" w:hAnsi="Tahoma" w:cs="Tahoma"/>
          <w:sz w:val="20"/>
          <w:szCs w:val="20"/>
        </w:rPr>
        <w:t xml:space="preserve">. </w:t>
      </w:r>
    </w:p>
    <w:p w:rsidR="001F3675" w:rsidRPr="00510981" w:rsidRDefault="001F3675" w:rsidP="0007170C">
      <w:pPr>
        <w:pStyle w:val="Zarkazkladnhotextu21"/>
        <w:numPr>
          <w:ilvl w:val="0"/>
          <w:numId w:val="11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>Súčasťou predmetu zmluvy je :</w:t>
      </w:r>
    </w:p>
    <w:p w:rsidR="001F3675" w:rsidRPr="00510981" w:rsidRDefault="001F3675" w:rsidP="0007170C">
      <w:pPr>
        <w:pStyle w:val="Zkladntext"/>
        <w:numPr>
          <w:ilvl w:val="0"/>
          <w:numId w:val="21"/>
        </w:numPr>
        <w:tabs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  <w:r w:rsidRPr="00510981">
        <w:rPr>
          <w:rFonts w:ascii="Tahoma" w:hAnsi="Tahoma" w:cs="Tahoma"/>
          <w:color w:val="auto"/>
          <w:sz w:val="20"/>
          <w:szCs w:val="20"/>
        </w:rPr>
        <w:t xml:space="preserve">dodanie predmetu zmluvy do výrobného areálu objednávateľa, na presne určené miesto vo výrobnom priestore objednávateľa a </w:t>
      </w:r>
    </w:p>
    <w:p w:rsidR="001F3675" w:rsidRPr="0007112D" w:rsidRDefault="001F3675" w:rsidP="0007170C">
      <w:pPr>
        <w:pStyle w:val="Zkladntext"/>
        <w:numPr>
          <w:ilvl w:val="0"/>
          <w:numId w:val="21"/>
        </w:numPr>
        <w:tabs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  <w:r w:rsidRPr="00510981">
        <w:rPr>
          <w:rFonts w:ascii="Tahoma" w:hAnsi="Tahoma" w:cs="Tahoma"/>
          <w:color w:val="auto"/>
          <w:sz w:val="20"/>
          <w:szCs w:val="20"/>
        </w:rPr>
        <w:t xml:space="preserve">montáž a uvedenie predmetu zmluvy do prevádzky a to zapojenie predmetu zmluvy do objednávateľom pripravených pripojovacích bodov médií – elektrická energia, stlačený vzduch, odsávanie, pričom dodávateľ je povinný realizovať zaistenie (ochranu) predmetu zmluvy pred poškodením a vypracovať a predložiť dokumentáciu o realizácii zapojenia predmetu zmluvy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zmluvy  a </w:t>
      </w:r>
    </w:p>
    <w:p w:rsidR="001F3675" w:rsidRPr="0007112D" w:rsidRDefault="001F3675" w:rsidP="0007112D">
      <w:pPr>
        <w:pStyle w:val="Zkladntext"/>
        <w:numPr>
          <w:ilvl w:val="0"/>
          <w:numId w:val="21"/>
        </w:numPr>
        <w:tabs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  <w:r w:rsidRPr="0007112D">
        <w:rPr>
          <w:rFonts w:ascii="Tahoma" w:hAnsi="Tahoma" w:cs="Tahoma"/>
          <w:color w:val="auto"/>
          <w:sz w:val="20"/>
          <w:szCs w:val="20"/>
        </w:rPr>
        <w:t>nastavenie predmetu zmluvy a oživení predmetu zmluvy s tým, že dodávateľ je povinný preukázať dosiahnutie všetkých parametrov, ktoré sú v tejto zmluve a jej Príloha č.1. tejto zmluvy.</w:t>
      </w:r>
    </w:p>
    <w:p w:rsidR="005A42D5" w:rsidRDefault="005A42D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5A42D5" w:rsidRDefault="005A42D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1F3675" w:rsidRPr="00F00F93" w:rsidRDefault="001F367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lastRenderedPageBreak/>
        <w:t>Čl. III</w:t>
      </w:r>
    </w:p>
    <w:p w:rsidR="001F3675" w:rsidRPr="00F00F93" w:rsidRDefault="001F3675" w:rsidP="00F00F93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Lehota</w:t>
      </w:r>
      <w:r w:rsidRPr="00F00F93">
        <w:rPr>
          <w:rFonts w:ascii="Tahoma" w:hAnsi="Tahoma" w:cs="Tahoma"/>
          <w:b/>
          <w:sz w:val="20"/>
          <w:szCs w:val="20"/>
        </w:rPr>
        <w:t xml:space="preserve"> a miesto dodania</w:t>
      </w:r>
    </w:p>
    <w:p w:rsidR="001F3675" w:rsidRPr="00D371D2" w:rsidRDefault="001F3675" w:rsidP="0007170C">
      <w:pPr>
        <w:numPr>
          <w:ilvl w:val="1"/>
          <w:numId w:val="20"/>
        </w:numPr>
        <w:tabs>
          <w:tab w:val="clear" w:pos="840"/>
          <w:tab w:val="num" w:pos="-4678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E95B6B">
        <w:rPr>
          <w:rFonts w:ascii="Tahoma" w:hAnsi="Tahoma" w:cs="Tahoma"/>
          <w:sz w:val="20"/>
          <w:szCs w:val="20"/>
        </w:rPr>
        <w:t xml:space="preserve">Zmluvné strany sa dohodli, 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že 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lehota 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 xml:space="preserve">na </w:t>
      </w:r>
      <w:r>
        <w:rPr>
          <w:rFonts w:ascii="Tahoma" w:hAnsi="Tahoma" w:cs="Tahoma"/>
          <w:bCs/>
          <w:color w:val="auto"/>
          <w:sz w:val="20"/>
          <w:szCs w:val="20"/>
        </w:rPr>
        <w:t>dodanie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 xml:space="preserve"> predmetu zmluvy</w:t>
      </w:r>
      <w:r w:rsidR="005446FF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>a jeho riadne odovzdanie</w:t>
      </w:r>
      <w:r w:rsidR="005446FF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o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bjednávateľovi uplynie </w:t>
      </w:r>
      <w:r w:rsidR="001B0DBB">
        <w:rPr>
          <w:rFonts w:ascii="Tahoma" w:hAnsi="Tahoma" w:cs="Tahoma"/>
          <w:color w:val="auto"/>
          <w:sz w:val="20"/>
          <w:szCs w:val="20"/>
        </w:rPr>
        <w:t>240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</w:p>
    <w:p w:rsidR="001F3675" w:rsidRPr="004E1D59" w:rsidRDefault="001F3675" w:rsidP="00D371D2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3D2831" w:rsidRDefault="001F3675" w:rsidP="0007170C">
      <w:pPr>
        <w:widowControl w:val="0"/>
        <w:numPr>
          <w:ilvl w:val="1"/>
          <w:numId w:val="20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Miestom </w:t>
      </w:r>
      <w:r>
        <w:rPr>
          <w:rFonts w:ascii="Tahoma" w:hAnsi="Tahoma" w:cs="Tahoma"/>
          <w:sz w:val="20"/>
          <w:szCs w:val="20"/>
        </w:rPr>
        <w:t>dodania</w:t>
      </w:r>
      <w:r w:rsidRPr="00F00F93">
        <w:rPr>
          <w:rFonts w:ascii="Tahoma" w:hAnsi="Tahoma" w:cs="Tahoma"/>
          <w:sz w:val="20"/>
          <w:szCs w:val="20"/>
        </w:rPr>
        <w:t xml:space="preserve"> predmetu </w:t>
      </w:r>
      <w:r w:rsidRPr="003D2831">
        <w:rPr>
          <w:rFonts w:ascii="Tahoma" w:hAnsi="Tahoma" w:cs="Tahoma"/>
          <w:color w:val="auto"/>
          <w:sz w:val="20"/>
          <w:szCs w:val="20"/>
        </w:rPr>
        <w:t xml:space="preserve">zmluvy </w:t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vývobný areál EURO-VAT spol. s r.o., Alekšince 231, 951 22 Alekšince</w:t>
      </w:r>
      <w:r w:rsidR="00733CC7">
        <w:rPr>
          <w:rFonts w:ascii="Tahoma" w:hAnsi="Tahoma" w:cs="Tahoma"/>
          <w:noProof/>
          <w:color w:val="auto"/>
          <w:sz w:val="20"/>
          <w:szCs w:val="20"/>
        </w:rPr>
        <w:t>.</w:t>
      </w:r>
    </w:p>
    <w:p w:rsidR="001F3675" w:rsidRPr="00F00F93" w:rsidRDefault="001F367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caps/>
          <w:sz w:val="20"/>
          <w:szCs w:val="20"/>
        </w:rPr>
        <w:t>č</w:t>
      </w:r>
      <w:r w:rsidRPr="00F00F93">
        <w:rPr>
          <w:rFonts w:ascii="Tahoma" w:hAnsi="Tahoma" w:cs="Tahoma"/>
          <w:b/>
          <w:sz w:val="20"/>
          <w:szCs w:val="20"/>
        </w:rPr>
        <w:t>l. IV</w:t>
      </w:r>
    </w:p>
    <w:p w:rsidR="001F3675" w:rsidRPr="00F00F93" w:rsidRDefault="001F3675" w:rsidP="00F00F93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Cena za predmet zmluvy</w:t>
      </w:r>
    </w:p>
    <w:p w:rsidR="001F3675" w:rsidRPr="00F00F93" w:rsidRDefault="001F3675" w:rsidP="0007170C">
      <w:pPr>
        <w:pStyle w:val="Zarkazkladnhotextu21"/>
        <w:numPr>
          <w:ilvl w:val="0"/>
          <w:numId w:val="10"/>
        </w:numPr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F00F93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1F3675" w:rsidRPr="00F00F93" w:rsidTr="00390FE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1F3675" w:rsidRPr="00F00F93" w:rsidTr="00390FE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1F3675" w:rsidRPr="00F00F93" w:rsidTr="00390FE8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3675" w:rsidRPr="00F00F93" w:rsidRDefault="001F3675" w:rsidP="00390FE8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1F3675" w:rsidRPr="00F00F93" w:rsidRDefault="001F3675" w:rsidP="00F00F93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1F3675" w:rsidRPr="00F00F93" w:rsidRDefault="001F3675" w:rsidP="0007170C">
      <w:pPr>
        <w:pStyle w:val="Zarkazkladnhotextu21"/>
        <w:numPr>
          <w:ilvl w:val="0"/>
          <w:numId w:val="1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1F3675" w:rsidRPr="00F00F93" w:rsidRDefault="001F3675" w:rsidP="0007170C">
      <w:pPr>
        <w:pStyle w:val="Zarkazkladnhotextu21"/>
        <w:numPr>
          <w:ilvl w:val="0"/>
          <w:numId w:val="1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</w:t>
      </w: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Platobné podmienky</w:t>
      </w: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1F3675" w:rsidRPr="00F00F93" w:rsidRDefault="001F3675" w:rsidP="0007170C">
      <w:pPr>
        <w:numPr>
          <w:ilvl w:val="0"/>
          <w:numId w:val="12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Zmluvné strany sa dohodli, že </w:t>
      </w:r>
      <w:r>
        <w:rPr>
          <w:rFonts w:ascii="Tahoma" w:hAnsi="Tahoma" w:cs="Tahoma"/>
          <w:sz w:val="20"/>
          <w:szCs w:val="20"/>
        </w:rPr>
        <w:t>o</w:t>
      </w:r>
      <w:r w:rsidRPr="00F00F93">
        <w:rPr>
          <w:rFonts w:ascii="Tahoma" w:hAnsi="Tahoma" w:cs="Tahoma"/>
          <w:sz w:val="20"/>
          <w:szCs w:val="20"/>
        </w:rPr>
        <w:t xml:space="preserve">bjednávateľ uhradí </w:t>
      </w:r>
      <w:r>
        <w:rPr>
          <w:rFonts w:ascii="Tahoma" w:hAnsi="Tahoma" w:cs="Tahoma"/>
          <w:sz w:val="20"/>
          <w:szCs w:val="20"/>
        </w:rPr>
        <w:t>d</w:t>
      </w:r>
      <w:r w:rsidRPr="00F00F93">
        <w:rPr>
          <w:rFonts w:ascii="Tahoma" w:hAnsi="Tahoma" w:cs="Tahoma"/>
          <w:sz w:val="20"/>
          <w:szCs w:val="20"/>
        </w:rPr>
        <w:t xml:space="preserve">odávateľovi cenu za predmet zmluvy na základe faktúry vystavovanej dodávateľom. </w:t>
      </w:r>
    </w:p>
    <w:p w:rsidR="001F3675" w:rsidRPr="00F00F93" w:rsidRDefault="001F3675" w:rsidP="00F00F93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1F3675" w:rsidRPr="00F00F93" w:rsidRDefault="001F3675" w:rsidP="0007170C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1F3675" w:rsidRPr="00F00F93" w:rsidRDefault="001F3675" w:rsidP="0007170C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Splatnosť vystavenej faktúry je 60 kalendárnych dní od jej preukázateľného doručenia objednávateľovi.</w:t>
      </w:r>
    </w:p>
    <w:p w:rsidR="001F3675" w:rsidRPr="00F00F93" w:rsidRDefault="001F3675" w:rsidP="0007170C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1F3675" w:rsidRDefault="001F3675" w:rsidP="0007170C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1F3675" w:rsidRPr="00733CC7" w:rsidRDefault="00733CC7" w:rsidP="005F05EF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Objednávateľ neposkytne žiadnu zálohu na dodanie predmetu zmluvy. </w:t>
      </w:r>
    </w:p>
    <w:p w:rsidR="001F3675" w:rsidRPr="003D2831" w:rsidRDefault="001F3675" w:rsidP="00B46967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color w:val="FF0000"/>
          <w:sz w:val="20"/>
          <w:szCs w:val="20"/>
        </w:rPr>
      </w:pP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</w:t>
      </w:r>
    </w:p>
    <w:p w:rsidR="001F3675" w:rsidRPr="00F00F93" w:rsidRDefault="001F3675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1F3675" w:rsidRPr="00510981" w:rsidRDefault="001F3675" w:rsidP="00510981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510981">
        <w:rPr>
          <w:rFonts w:ascii="Tahoma" w:hAnsi="Tahoma" w:cs="Tahoma"/>
          <w:color w:val="auto"/>
          <w:sz w:val="20"/>
          <w:szCs w:val="20"/>
        </w:rPr>
        <w:t>Predmet zmluvy musí byť dodaný ako nový, pričom za nový sa považuje, ak rok dodania je totožný s rokom výroby predmetu zmluvy, alebo ak rok výroby predmetu zmluvy je o jeden rok nižší ako je rok dodania predmetu zmluvy.</w:t>
      </w:r>
    </w:p>
    <w:p w:rsidR="001F3675" w:rsidRPr="00510981" w:rsidRDefault="001F3675" w:rsidP="0007170C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Celý predmet zmluvy </w:t>
      </w:r>
      <w:r w:rsidRPr="00F00F93">
        <w:rPr>
          <w:rFonts w:ascii="Tahoma" w:hAnsi="Tahoma" w:cs="Tahoma"/>
          <w:bCs/>
          <w:sz w:val="20"/>
          <w:szCs w:val="20"/>
        </w:rPr>
        <w:t>musí byť certifikovaný v súlade s platnou legislatívou E</w:t>
      </w:r>
      <w:r>
        <w:rPr>
          <w:rFonts w:ascii="Tahoma" w:hAnsi="Tahoma" w:cs="Tahoma"/>
          <w:bCs/>
          <w:sz w:val="20"/>
          <w:szCs w:val="20"/>
        </w:rPr>
        <w:t>Ú</w:t>
      </w:r>
      <w:r w:rsidRPr="00F00F93">
        <w:rPr>
          <w:rFonts w:ascii="Tahoma" w:hAnsi="Tahoma" w:cs="Tahoma"/>
          <w:bCs/>
          <w:sz w:val="20"/>
          <w:szCs w:val="20"/>
        </w:rPr>
        <w:t xml:space="preserve"> a SR.</w:t>
      </w:r>
    </w:p>
    <w:p w:rsidR="001F3675" w:rsidRPr="00510981" w:rsidRDefault="001F3675" w:rsidP="00510981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510981">
        <w:rPr>
          <w:rFonts w:ascii="Tahoma" w:hAnsi="Tahoma" w:cs="Tahoma"/>
          <w:bCs/>
          <w:sz w:val="20"/>
          <w:szCs w:val="20"/>
        </w:rPr>
        <w:lastRenderedPageBreak/>
        <w:t xml:space="preserve">Zmluvné strany sa dohodli, že dodávateľ dodá k predmetu zmluvy všetky návody na obsluhu, </w:t>
      </w:r>
      <w:r w:rsidR="00D85D71">
        <w:rPr>
          <w:rFonts w:ascii="Tahoma" w:hAnsi="Tahoma" w:cs="Tahoma"/>
          <w:bCs/>
          <w:sz w:val="20"/>
          <w:szCs w:val="20"/>
        </w:rPr>
        <w:t>a návody na údržbu a prevádzkový manuál a</w:t>
      </w:r>
      <w:r w:rsidRPr="00510981">
        <w:rPr>
          <w:rFonts w:ascii="Tahoma" w:hAnsi="Tahoma" w:cs="Tahoma"/>
          <w:bCs/>
          <w:sz w:val="20"/>
          <w:szCs w:val="20"/>
        </w:rPr>
        <w:t xml:space="preserve"> zoznam chybových hlásení v slovenskom jazyku.</w:t>
      </w:r>
    </w:p>
    <w:p w:rsidR="001F3675" w:rsidRPr="00F00F93" w:rsidRDefault="001F3675" w:rsidP="0007170C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Zmluvné strany sa dohodli, že po úspešnom ukončení preberacieho konania spíšu</w:t>
      </w:r>
      <w:r w:rsidR="005446FF">
        <w:rPr>
          <w:rFonts w:ascii="Tahoma" w:hAnsi="Tahoma" w:cs="Tahoma"/>
          <w:sz w:val="20"/>
          <w:szCs w:val="20"/>
        </w:rPr>
        <w:t xml:space="preserve"> </w:t>
      </w:r>
      <w:r w:rsidRPr="00F00F93">
        <w:rPr>
          <w:rFonts w:ascii="Tahoma" w:hAnsi="Tahoma" w:cs="Tahoma"/>
          <w:sz w:val="20"/>
          <w:szCs w:val="20"/>
        </w:rPr>
        <w:t>poveren</w:t>
      </w:r>
      <w:r w:rsidR="00733CC7">
        <w:rPr>
          <w:rFonts w:ascii="Tahoma" w:hAnsi="Tahoma" w:cs="Tahoma"/>
          <w:sz w:val="20"/>
          <w:szCs w:val="20"/>
        </w:rPr>
        <w:t>í</w:t>
      </w:r>
      <w:r w:rsidRPr="00F00F93">
        <w:rPr>
          <w:rFonts w:ascii="Tahoma" w:hAnsi="Tahoma" w:cs="Tahoma"/>
          <w:sz w:val="20"/>
          <w:szCs w:val="20"/>
        </w:rPr>
        <w:t xml:space="preserve"> zástupcovia zmluvných strán písomný záznam o</w:t>
      </w:r>
      <w:r>
        <w:rPr>
          <w:rFonts w:ascii="Tahoma" w:hAnsi="Tahoma" w:cs="Tahoma"/>
          <w:sz w:val="20"/>
          <w:szCs w:val="20"/>
        </w:rPr>
        <w:t xml:space="preserve"> úspešnom </w:t>
      </w:r>
      <w:r w:rsidRPr="00F00F93">
        <w:rPr>
          <w:rFonts w:ascii="Tahoma" w:hAnsi="Tahoma" w:cs="Tahoma"/>
          <w:sz w:val="20"/>
          <w:szCs w:val="20"/>
        </w:rPr>
        <w:t>ukončení preberacieho konania predmetu zmluvy. Úspešným ukončením preberacieho konania bude preukázanie dosiahnutia všetkých parametrov, ktoré sú v tejto zmluvy a v jej prílohách.</w:t>
      </w:r>
    </w:p>
    <w:p w:rsidR="001F3675" w:rsidRPr="00F00F93" w:rsidRDefault="001F3675" w:rsidP="0007170C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ktoré dodávateľ preukázateľné doručí objedná</w:t>
      </w:r>
      <w:r>
        <w:rPr>
          <w:rFonts w:ascii="Tahoma" w:hAnsi="Tahoma" w:cs="Tahoma"/>
          <w:sz w:val="20"/>
          <w:szCs w:val="20"/>
        </w:rPr>
        <w:t>vateľov najneskôr do 10 pracovných dní od nadobudnutia platnosti a účinnosti tejto zmluvy.</w:t>
      </w:r>
    </w:p>
    <w:p w:rsidR="001F3675" w:rsidRPr="00F00F93" w:rsidRDefault="001F3675" w:rsidP="0007170C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1F3675" w:rsidRDefault="001F3675" w:rsidP="0007170C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1F3675" w:rsidRPr="003A1369" w:rsidRDefault="001F3675" w:rsidP="00510981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3A1369">
        <w:rPr>
          <w:rFonts w:ascii="Tahoma" w:hAnsi="Tahoma" w:cs="Tahoma"/>
          <w:sz w:val="20"/>
          <w:szCs w:val="20"/>
          <w:lang w:val="sk-SK"/>
        </w:rPr>
        <w:t>Objednávateľ je oprávnený od tejto zmluvy odstúpiť v prípade, že predmet zmluvy nebude dodaný ako „nový“ podľa bodu 1 tohto článku. Odstúpenie je účinné dňom jeho doručenia druhej zmluvnej strane.</w:t>
      </w:r>
    </w:p>
    <w:p w:rsidR="001F3675" w:rsidRPr="005B7BC7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5B7BC7">
        <w:rPr>
          <w:rFonts w:ascii="Tahoma" w:hAnsi="Tahoma" w:cs="Tahoma"/>
          <w:b/>
          <w:sz w:val="20"/>
          <w:szCs w:val="20"/>
        </w:rPr>
        <w:t>Čl. VII</w:t>
      </w:r>
    </w:p>
    <w:p w:rsidR="001F3675" w:rsidRPr="005B7BC7" w:rsidRDefault="001F3675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5B7BC7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1F3675" w:rsidRPr="005B7BC7" w:rsidRDefault="001F3675" w:rsidP="0007170C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1F3675" w:rsidRPr="005B7BC7" w:rsidRDefault="001F3675" w:rsidP="0007170C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1F3675" w:rsidRPr="005B7BC7" w:rsidRDefault="001F3675" w:rsidP="0007170C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Záručná dobu na predmet zmluvy je 24 mesiacov od písomného prebratia predmetu zmluvy.</w:t>
      </w:r>
    </w:p>
    <w:p w:rsidR="001F3675" w:rsidRPr="005B7BC7" w:rsidRDefault="001F3675" w:rsidP="0007170C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1F3675" w:rsidRPr="005B7BC7" w:rsidRDefault="001F3675" w:rsidP="0007170C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D85D71" w:rsidRPr="00B4002C" w:rsidRDefault="00D85D71" w:rsidP="00D85D71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141"/>
        <w:jc w:val="both"/>
        <w:rPr>
          <w:rFonts w:ascii="Tahoma" w:hAnsi="Tahoma" w:cs="Tahoma"/>
          <w:b/>
          <w:sz w:val="20"/>
          <w:szCs w:val="20"/>
        </w:rPr>
      </w:pPr>
      <w:r w:rsidRPr="00B4002C">
        <w:rPr>
          <w:rFonts w:ascii="Tahoma" w:hAnsi="Tahoma" w:cs="Tahoma"/>
          <w:sz w:val="20"/>
          <w:szCs w:val="20"/>
        </w:rPr>
        <w:t xml:space="preserve">bezplatne vykonávané všetky servisné úkony v mieste umiestnenia predmetu </w:t>
      </w:r>
      <w:r>
        <w:rPr>
          <w:rFonts w:ascii="Tahoma" w:hAnsi="Tahoma" w:cs="Tahoma"/>
          <w:sz w:val="20"/>
          <w:szCs w:val="20"/>
        </w:rPr>
        <w:t>zmluvy</w:t>
      </w:r>
      <w:r w:rsidRPr="00B4002C">
        <w:rPr>
          <w:rFonts w:ascii="Tahoma" w:hAnsi="Tahoma" w:cs="Tahoma"/>
          <w:sz w:val="20"/>
          <w:szCs w:val="20"/>
        </w:rPr>
        <w:t xml:space="preserve"> a to vrátane dodávky súčiastok a materiálu potrebného na riadnu prevádzku </w:t>
      </w:r>
      <w:r>
        <w:rPr>
          <w:rFonts w:ascii="Tahoma" w:hAnsi="Tahoma" w:cs="Tahoma"/>
          <w:sz w:val="20"/>
          <w:szCs w:val="20"/>
        </w:rPr>
        <w:t>predmetu zmluvy</w:t>
      </w:r>
      <w:r w:rsidRPr="00B4002C">
        <w:rPr>
          <w:rFonts w:ascii="Tahoma" w:hAnsi="Tahoma" w:cs="Tahoma"/>
          <w:sz w:val="20"/>
          <w:szCs w:val="20"/>
        </w:rPr>
        <w:t xml:space="preserve"> trhu a to aj vrátane všetkých olejových a mazacích náplní</w:t>
      </w:r>
      <w:r>
        <w:rPr>
          <w:rFonts w:ascii="Tahoma" w:hAnsi="Tahoma" w:cs="Tahoma"/>
          <w:sz w:val="20"/>
          <w:szCs w:val="20"/>
        </w:rPr>
        <w:t xml:space="preserve"> a</w:t>
      </w:r>
    </w:p>
    <w:p w:rsidR="001F3675" w:rsidRPr="005B7BC7" w:rsidRDefault="001F3675" w:rsidP="0007170C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1F3675" w:rsidRPr="005B7BC7" w:rsidRDefault="001F3675" w:rsidP="0007170C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1F3675" w:rsidRPr="005B7BC7" w:rsidRDefault="001F3675" w:rsidP="0007170C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1F3675" w:rsidRPr="005B7BC7" w:rsidRDefault="001F3675" w:rsidP="0007170C">
      <w:pPr>
        <w:pStyle w:val="Zkladntext3"/>
        <w:numPr>
          <w:ilvl w:val="0"/>
          <w:numId w:val="14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1F3675" w:rsidRPr="005B7BC7" w:rsidRDefault="001F3675" w:rsidP="0007170C">
      <w:pPr>
        <w:pStyle w:val="Zkladntext211"/>
        <w:widowControl w:val="0"/>
        <w:numPr>
          <w:ilvl w:val="2"/>
          <w:numId w:val="1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Objednávateľ umožniť dodávateľovi prístup do priestorov, kde sa budú vady počas záručnej doby odstraňovať.</w:t>
      </w:r>
    </w:p>
    <w:p w:rsidR="001F3675" w:rsidRPr="005B7BC7" w:rsidRDefault="001F3675" w:rsidP="0007170C">
      <w:pPr>
        <w:pStyle w:val="Zkladntext211"/>
        <w:widowControl w:val="0"/>
        <w:numPr>
          <w:ilvl w:val="2"/>
          <w:numId w:val="1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1F3675" w:rsidRPr="00733CC7" w:rsidRDefault="001F3675" w:rsidP="005B7BC7">
      <w:pPr>
        <w:pStyle w:val="Zkladntext211"/>
        <w:widowControl w:val="0"/>
        <w:numPr>
          <w:ilvl w:val="2"/>
          <w:numId w:val="1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733CC7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VIII</w:t>
      </w:r>
    </w:p>
    <w:p w:rsidR="001F3675" w:rsidRPr="00F00F93" w:rsidRDefault="001F3675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1F3675" w:rsidRPr="00F00F93" w:rsidRDefault="001F3675" w:rsidP="0007170C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</w:t>
      </w: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 xml:space="preserve">omeškania. </w:t>
      </w:r>
    </w:p>
    <w:p w:rsidR="001F3675" w:rsidRPr="00F00F93" w:rsidRDefault="001F3675" w:rsidP="0007170C">
      <w:pPr>
        <w:pStyle w:val="Zkladntext211"/>
        <w:widowControl w:val="0"/>
        <w:numPr>
          <w:ilvl w:val="0"/>
          <w:numId w:val="15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1F3675" w:rsidRPr="00F00F93" w:rsidRDefault="001F3675" w:rsidP="0007170C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IX</w:t>
      </w:r>
    </w:p>
    <w:p w:rsidR="001F3675" w:rsidRPr="00F00F93" w:rsidRDefault="001F3675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Osobitné ustanovenia</w:t>
      </w:r>
    </w:p>
    <w:p w:rsidR="001F3675" w:rsidRPr="005B7BC7" w:rsidRDefault="001F3675" w:rsidP="0007170C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1F3675" w:rsidRPr="005B7BC7" w:rsidRDefault="001F3675" w:rsidP="005B7BC7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zmluve </w:t>
      </w:r>
      <w:r w:rsidRPr="003A1369">
        <w:rPr>
          <w:rFonts w:ascii="Tahoma" w:hAnsi="Tahoma" w:cs="Tahoma"/>
          <w:sz w:val="20"/>
          <w:szCs w:val="20"/>
          <w:lang w:val="sk-SK"/>
        </w:rPr>
        <w:t>a Prílohe č. 1 tejto</w:t>
      </w:r>
      <w:r w:rsidRPr="005B7BC7">
        <w:rPr>
          <w:rFonts w:ascii="Tahoma" w:hAnsi="Tahoma" w:cs="Tahoma"/>
          <w:sz w:val="20"/>
          <w:szCs w:val="20"/>
          <w:lang w:val="sk-SK"/>
        </w:rPr>
        <w:t xml:space="preserve"> zmluvy objednávateľ nepreberie predmet zmluvy ako celok, nezaplatí zaň kúpnu cenu a dodávateľ nemá právo vzniesť žiadne nároky voči objednávateľovi.</w:t>
      </w:r>
    </w:p>
    <w:p w:rsidR="001F3675" w:rsidRPr="005B7BC7" w:rsidRDefault="001F3675" w:rsidP="005B7BC7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1F3675" w:rsidRPr="005B7BC7" w:rsidRDefault="001F3675" w:rsidP="005B7BC7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1F3675" w:rsidRPr="00F00F93" w:rsidRDefault="001F3675" w:rsidP="0007170C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1F3675" w:rsidRPr="00F00F93" w:rsidRDefault="001F3675" w:rsidP="005B7BC7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Obchodné meno:</w:t>
      </w:r>
    </w:p>
    <w:p w:rsidR="001F3675" w:rsidRPr="00F00F93" w:rsidRDefault="001F3675" w:rsidP="005B7BC7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Sídlo/ miesto podnikania:</w:t>
      </w:r>
    </w:p>
    <w:p w:rsidR="001F3675" w:rsidRPr="00F00F93" w:rsidRDefault="001F3675" w:rsidP="005B7BC7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</w:p>
    <w:p w:rsidR="001F3675" w:rsidRDefault="001F3675" w:rsidP="005B7BC7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1F3675" w:rsidRPr="00D85D71" w:rsidRDefault="001F3675" w:rsidP="005B7BC7">
      <w:pPr>
        <w:pStyle w:val="Odsekzoznamu"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  <w:r w:rsidRPr="00D85D71">
        <w:rPr>
          <w:rFonts w:ascii="Tahoma" w:hAnsi="Tahoma" w:cs="Tahoma"/>
          <w:color w:val="FF0000"/>
          <w:sz w:val="16"/>
          <w:szCs w:val="16"/>
        </w:rPr>
        <w:t>(dodávateľ použije toľko krát koľko uvádza subdodávateľov)</w:t>
      </w:r>
    </w:p>
    <w:p w:rsidR="001F3675" w:rsidRPr="00F00F93" w:rsidRDefault="001F3675" w:rsidP="00F00F93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1F3675" w:rsidRPr="00D85D71" w:rsidRDefault="001F3675" w:rsidP="0007170C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Dodávateľ </w:t>
      </w:r>
      <w:r w:rsidRPr="00D85D71">
        <w:rPr>
          <w:rFonts w:ascii="Tahoma" w:hAnsi="Tahoma" w:cs="Tahoma"/>
          <w:sz w:val="20"/>
          <w:szCs w:val="20"/>
          <w:lang w:val="sk-SK"/>
        </w:rPr>
        <w:t xml:space="preserve">zaviazaný z tejto zmluvy je povinný počas jej platnosti oznamovať objednávateľovi akúkoľvek zmenu údajov v rozsahu uvedenom v ods. </w:t>
      </w:r>
      <w:r w:rsidR="00D85D71" w:rsidRPr="00D85D71">
        <w:rPr>
          <w:rFonts w:ascii="Tahoma" w:hAnsi="Tahoma" w:cs="Tahoma"/>
          <w:sz w:val="20"/>
          <w:szCs w:val="20"/>
          <w:lang w:val="sk-SK"/>
        </w:rPr>
        <w:t>5</w:t>
      </w:r>
      <w:r w:rsidRPr="00D85D71">
        <w:rPr>
          <w:rFonts w:ascii="Tahoma" w:hAnsi="Tahoma" w:cs="Tahoma"/>
          <w:sz w:val="20"/>
          <w:szCs w:val="20"/>
          <w:lang w:val="sk-SK"/>
        </w:rPr>
        <w:t>. tohto článku zmluvy, a to písomnou formou najneskôr do 15 dní odo dňa uskutočnenia zmeny.</w:t>
      </w:r>
    </w:p>
    <w:p w:rsidR="001F3675" w:rsidRPr="00D85D71" w:rsidRDefault="001F3675" w:rsidP="00F00F93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1F3675" w:rsidRPr="008C7840" w:rsidRDefault="001F3675" w:rsidP="0007170C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D85D71">
        <w:rPr>
          <w:rFonts w:ascii="Tahoma" w:hAnsi="Tahoma" w:cs="Tahoma"/>
          <w:sz w:val="20"/>
          <w:szCs w:val="20"/>
          <w:lang w:val="sk-SK"/>
        </w:rPr>
        <w:t xml:space="preserve">Zmena subdodávateľa/ov uvedeného v ods. </w:t>
      </w:r>
      <w:r w:rsidR="00D85D71" w:rsidRPr="00D85D71">
        <w:rPr>
          <w:rFonts w:ascii="Tahoma" w:hAnsi="Tahoma" w:cs="Tahoma"/>
          <w:sz w:val="20"/>
          <w:szCs w:val="20"/>
          <w:lang w:val="sk-SK"/>
        </w:rPr>
        <w:t>5</w:t>
      </w:r>
      <w:r w:rsidRPr="00D85D71">
        <w:rPr>
          <w:rFonts w:ascii="Tahoma" w:hAnsi="Tahoma" w:cs="Tahoma"/>
          <w:sz w:val="20"/>
          <w:szCs w:val="20"/>
          <w:lang w:val="sk-SK"/>
        </w:rPr>
        <w:t xml:space="preserve">. tohto článku zmluvy za iného subdodávateľa/ov je možná len na základe písomného schválenia zo strany objednávateľa. Dodávateľ je povinný uviesť vo svojom návrhu na zmenu subdodávateľa/ov všetky údaje v zmysle ods. </w:t>
      </w:r>
      <w:r w:rsidR="00D85D71" w:rsidRPr="00D85D71">
        <w:rPr>
          <w:rFonts w:ascii="Tahoma" w:hAnsi="Tahoma" w:cs="Tahoma"/>
          <w:sz w:val="20"/>
          <w:szCs w:val="20"/>
          <w:lang w:val="sk-SK"/>
        </w:rPr>
        <w:t>5</w:t>
      </w:r>
      <w:r w:rsidRPr="00D85D71">
        <w:rPr>
          <w:rFonts w:ascii="Tahoma" w:hAnsi="Tahoma" w:cs="Tahoma"/>
          <w:sz w:val="20"/>
          <w:szCs w:val="20"/>
          <w:lang w:val="sk-SK"/>
        </w:rPr>
        <w:t xml:space="preserve">. tohto článku zmluvy. </w:t>
      </w:r>
      <w:r w:rsidRPr="00D85D71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 zmluvy musí/ia byť zapísaný v registri partnerov verejného sektora podľa osobitného</w:t>
      </w:r>
      <w:r w:rsidRPr="008C7840">
        <w:rPr>
          <w:rFonts w:ascii="Tahoma" w:hAnsi="Tahoma" w:cs="Tahoma"/>
          <w:sz w:val="20"/>
          <w:szCs w:val="20"/>
          <w:lang w:val="sk-SK" w:eastAsia="sk-SK"/>
        </w:rPr>
        <w:t xml:space="preserve"> predpisu - Zákon 315/2016 Z.z. o registri partnerov verejného sektora a o zmene a doplnení niektorých zákonov, ktorí majú povinnosť zapisovať sa do registra partnerov verejného sektora.</w:t>
      </w:r>
    </w:p>
    <w:p w:rsidR="003A1369" w:rsidRDefault="003A1369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1F3675" w:rsidRPr="00F00F93" w:rsidRDefault="001F3675" w:rsidP="00F00F93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X</w:t>
      </w:r>
    </w:p>
    <w:p w:rsidR="001F3675" w:rsidRPr="00F00F93" w:rsidRDefault="001F3675" w:rsidP="00F00F93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Záverečné ustanovenia</w:t>
      </w:r>
    </w:p>
    <w:p w:rsidR="001F3675" w:rsidRPr="005B7BC7" w:rsidRDefault="001F3675" w:rsidP="005B7BC7">
      <w:pPr>
        <w:pStyle w:val="Zkladntext211"/>
        <w:widowControl w:val="0"/>
        <w:numPr>
          <w:ilvl w:val="1"/>
          <w:numId w:val="17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1F3675" w:rsidRPr="006A1BF2" w:rsidRDefault="001F3675" w:rsidP="0007170C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Táto zmluva nadobúda platnosť </w:t>
      </w:r>
      <w:r>
        <w:rPr>
          <w:rFonts w:ascii="Tahoma" w:hAnsi="Tahoma" w:cs="Tahoma"/>
          <w:sz w:val="20"/>
          <w:szCs w:val="20"/>
          <w:lang w:val="sk-SK"/>
        </w:rPr>
        <w:t xml:space="preserve">a účinnosť </w:t>
      </w:r>
      <w:r w:rsidRPr="00F00F93">
        <w:rPr>
          <w:rFonts w:ascii="Tahoma" w:hAnsi="Tahoma" w:cs="Tahoma"/>
          <w:sz w:val="20"/>
          <w:szCs w:val="20"/>
          <w:lang w:val="sk-SK"/>
        </w:rPr>
        <w:t>dňom podpisu obidvomi zmluvnými stranami.</w:t>
      </w:r>
    </w:p>
    <w:p w:rsidR="001F3675" w:rsidRPr="008C7840" w:rsidRDefault="001F3675" w:rsidP="0007170C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8C7840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</w:t>
      </w:r>
      <w:r>
        <w:rPr>
          <w:rFonts w:ascii="Tahoma" w:hAnsi="Tahoma" w:cs="Tahoma"/>
          <w:sz w:val="20"/>
          <w:szCs w:val="20"/>
          <w:lang w:val="sk-SK"/>
        </w:rPr>
        <w:t>o</w:t>
      </w:r>
      <w:r w:rsidRPr="008C7840">
        <w:rPr>
          <w:rFonts w:ascii="Tahoma" w:hAnsi="Tahoma" w:cs="Tahoma"/>
          <w:sz w:val="20"/>
          <w:szCs w:val="20"/>
          <w:lang w:val="sk-SK"/>
        </w:rPr>
        <w:t>bjednávateľom a Poskytovateľom oprávnenými osobami a poskytnúť im všetku potrebnú súčinnosť. Oprávnené osoby na výkon kontroly/auditu/overovania na mieste môžu vykonať kontrolu/audit/overenie na mieste súvisiace s dodávkou, ktorá je predmetom tejto zmluvy u Prijímateľa (</w:t>
      </w:r>
      <w:r>
        <w:rPr>
          <w:rFonts w:ascii="Tahoma" w:hAnsi="Tahoma" w:cs="Tahoma"/>
          <w:sz w:val="20"/>
          <w:szCs w:val="20"/>
          <w:lang w:val="sk-SK"/>
        </w:rPr>
        <w:t>o</w:t>
      </w:r>
      <w:r w:rsidRPr="008C7840">
        <w:rPr>
          <w:rFonts w:ascii="Tahoma" w:hAnsi="Tahoma" w:cs="Tahoma"/>
          <w:sz w:val="20"/>
          <w:szCs w:val="20"/>
          <w:lang w:val="sk-SK"/>
        </w:rPr>
        <w:t xml:space="preserve">bjednávateľ) kedykoľvek od podpisu tejto zmluvy až do termínu uvedeného v zmluve o NFP. Uvedená doba sa predĺži v prípade ak nastanú skutočnosti uvedené v článku 90 </w:t>
      </w:r>
      <w:r w:rsidRPr="008C7840">
        <w:rPr>
          <w:rFonts w:ascii="Tahoma" w:hAnsi="Tahoma" w:cs="Tahoma"/>
          <w:sz w:val="20"/>
          <w:szCs w:val="20"/>
          <w:lang w:val="sk-SK"/>
        </w:rPr>
        <w:lastRenderedPageBreak/>
        <w:t xml:space="preserve">Nariadenia Rady (ES) č.108/2006 o čas trvania týchto skutočností. Oprávnené osoby na výkon kontroly/auditu/overovania na mieste sú najmä: </w:t>
      </w:r>
    </w:p>
    <w:p w:rsidR="001F3675" w:rsidRPr="008C7840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1F3675" w:rsidRPr="008C7840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1F3675" w:rsidRPr="008C7840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1F3675" w:rsidRPr="008C7840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1F3675" w:rsidRPr="008C7840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1F3675" w:rsidRPr="008C7840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1F3675" w:rsidRDefault="001F3675" w:rsidP="0007170C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1F3675" w:rsidRPr="008C7840" w:rsidRDefault="001F3675" w:rsidP="00390FE8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1F3675" w:rsidRPr="006A1BF2" w:rsidRDefault="001F3675" w:rsidP="00556DB0">
      <w:pPr>
        <w:pStyle w:val="Zkladntext211"/>
        <w:widowControl w:val="0"/>
        <w:numPr>
          <w:ilvl w:val="1"/>
          <w:numId w:val="2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</w:t>
      </w:r>
      <w:r w:rsidR="003A1369">
        <w:rPr>
          <w:rFonts w:ascii="Tahoma" w:hAnsi="Tahoma" w:cs="Tahoma"/>
          <w:sz w:val="20"/>
          <w:szCs w:val="20"/>
          <w:lang w:val="sk-SK"/>
        </w:rPr>
        <w:t xml:space="preserve"> </w:t>
      </w:r>
      <w:r w:rsidRPr="006A1BF2">
        <w:rPr>
          <w:rFonts w:ascii="Tahoma" w:hAnsi="Tahoma" w:cs="Tahoma"/>
          <w:sz w:val="20"/>
          <w:szCs w:val="20"/>
          <w:lang w:val="sk-SK"/>
        </w:rPr>
        <w:t>Odstúpenie objednávateľa je účinné dňom jeho doručenia jeho písomného vyhotovenia dodávateľovi.</w:t>
      </w:r>
    </w:p>
    <w:p w:rsidR="001F3675" w:rsidRPr="00F00F93" w:rsidRDefault="001F3675" w:rsidP="0007170C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1F3675" w:rsidRPr="00F00F93" w:rsidRDefault="001F3675" w:rsidP="0007170C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1F3675" w:rsidRPr="00F00F93" w:rsidRDefault="001F3675" w:rsidP="0007170C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1F3675" w:rsidRPr="00F00F93" w:rsidRDefault="001F3675" w:rsidP="0007170C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1F3675" w:rsidRPr="00F00F93" w:rsidRDefault="001F3675" w:rsidP="0007170C">
      <w:pPr>
        <w:pStyle w:val="Zkladntext211"/>
        <w:widowControl w:val="0"/>
        <w:numPr>
          <w:ilvl w:val="0"/>
          <w:numId w:val="18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1F3675" w:rsidRPr="00F00F93" w:rsidRDefault="001F3675" w:rsidP="00F00F93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ab/>
      </w:r>
    </w:p>
    <w:p w:rsidR="001F3675" w:rsidRPr="00F00F93" w:rsidRDefault="001F3675" w:rsidP="00F00F93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F3675" w:rsidRPr="00F00F93" w:rsidRDefault="001F3675" w:rsidP="00F00F93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D74C2A">
        <w:rPr>
          <w:rFonts w:ascii="Tahoma" w:hAnsi="Tahoma" w:cs="Tahoma"/>
          <w:noProof/>
          <w:sz w:val="20"/>
          <w:szCs w:val="20"/>
        </w:rPr>
        <w:t>Alekšince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1F3675" w:rsidRPr="00F00F93" w:rsidRDefault="001F3675" w:rsidP="00F00F93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F3675" w:rsidRPr="00F00F93" w:rsidRDefault="001F3675" w:rsidP="00F00F93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F3675" w:rsidRPr="00F00F93" w:rsidRDefault="001F3675" w:rsidP="00F00F93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1F3675" w:rsidRDefault="001F3675" w:rsidP="00825C87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  <w:t>za Dodávateľa</w:t>
      </w:r>
    </w:p>
    <w:p w:rsidR="001F3675" w:rsidRPr="00F00F93" w:rsidRDefault="001F3675" w:rsidP="00825C87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D74C2A">
        <w:rPr>
          <w:rFonts w:ascii="Tahoma" w:hAnsi="Tahoma" w:cs="Tahoma"/>
          <w:bCs/>
          <w:noProof/>
          <w:sz w:val="20"/>
          <w:szCs w:val="20"/>
          <w:lang w:eastAsia="ar-SA"/>
        </w:rPr>
        <w:t>Ing. Juraj Wachal, konateľ</w:t>
      </w:r>
    </w:p>
    <w:p w:rsidR="001F3675" w:rsidRPr="00AC5825" w:rsidRDefault="001F3675" w:rsidP="00F00F93">
      <w:pPr>
        <w:rPr>
          <w:szCs w:val="21"/>
        </w:rPr>
      </w:pPr>
    </w:p>
    <w:p w:rsidR="001F3675" w:rsidRDefault="001F3675" w:rsidP="00F07DA4">
      <w:pPr>
        <w:rPr>
          <w:rFonts w:ascii="Tahoma" w:hAnsi="Tahoma" w:cs="Tahoma"/>
        </w:rPr>
      </w:pPr>
    </w:p>
    <w:p w:rsidR="003A1369" w:rsidRDefault="003A136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F3675" w:rsidRDefault="001F3675" w:rsidP="00210C10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p w:rsidR="00DE2FC3" w:rsidRDefault="00DE2FC3" w:rsidP="00DE2FC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Podrobná špecifikácia predmetu zmluvy</w:t>
      </w:r>
    </w:p>
    <w:tbl>
      <w:tblPr>
        <w:tblStyle w:val="Mriekatabuky"/>
        <w:tblW w:w="9868" w:type="dxa"/>
        <w:jc w:val="center"/>
        <w:tblLayout w:type="fixed"/>
        <w:tblLook w:val="0600"/>
      </w:tblPr>
      <w:tblGrid>
        <w:gridCol w:w="328"/>
        <w:gridCol w:w="7654"/>
        <w:gridCol w:w="993"/>
        <w:gridCol w:w="893"/>
      </w:tblGrid>
      <w:tr w:rsidR="00DE2FC3" w:rsidRPr="00622675" w:rsidTr="00DE2FC3">
        <w:trPr>
          <w:trHeight w:val="182"/>
          <w:jc w:val="center"/>
        </w:trPr>
        <w:tc>
          <w:tcPr>
            <w:tcW w:w="7982" w:type="dxa"/>
            <w:gridSpan w:val="2"/>
            <w:noWrap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993" w:type="dxa"/>
            <w:noWrap/>
            <w:hideMark/>
          </w:tcPr>
          <w:p w:rsidR="00DE2FC3" w:rsidRPr="00622675" w:rsidRDefault="00DE2FC3" w:rsidP="00DE2FC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H</w:t>
            </w: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odnota</w:t>
            </w:r>
          </w:p>
        </w:tc>
        <w:tc>
          <w:tcPr>
            <w:tcW w:w="893" w:type="dxa"/>
            <w:noWrap/>
            <w:hideMark/>
          </w:tcPr>
          <w:p w:rsidR="00DE2FC3" w:rsidRPr="00622675" w:rsidRDefault="00DE2FC3" w:rsidP="00DE2FC3">
            <w:pPr>
              <w:ind w:left="-108" w:right="-6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DE2FC3" w:rsidRPr="00622675" w:rsidTr="00DE2FC3">
        <w:trPr>
          <w:trHeight w:val="285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Linka vykonáva pracovné operácie plne automaticky bez potreby zásahu obsluhy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33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Obsluha vykonáva len kontrolnú činnosť a dopĺňa spotrebný materiál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319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ind w:right="-65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Výstup linky vyústi tak, aby bolo možné napojenie k existujúcej etiketovačke a baličke a paletizovať skupinové balenie na existujúcom robotizovanompaletizačnom uzle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243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Materiál obalu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33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Pôdorys obalu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E2FC3" w:rsidRPr="00622675" w:rsidTr="00DE2FC3">
        <w:trPr>
          <w:trHeight w:val="165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Horné hrdlo obalu ukončené závitom s priemerom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DE2FC3" w:rsidRPr="00622675" w:rsidTr="00DE2FC3">
        <w:trPr>
          <w:trHeight w:val="197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Objem obalu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ind w:right="-137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ml</w:t>
            </w:r>
          </w:p>
        </w:tc>
      </w:tr>
      <w:tr w:rsidR="00DE2FC3" w:rsidRPr="00622675" w:rsidTr="00DE2FC3">
        <w:trPr>
          <w:trHeight w:val="229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Minimálnyvýkon pre obal s objemom 1 000 ml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</w:tr>
      <w:tr w:rsidR="00DE2FC3" w:rsidRPr="00622675" w:rsidTr="00DE2FC3">
        <w:trPr>
          <w:trHeight w:val="119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Minimálny výkon pre obal s objemom 5 000 ml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</w:tr>
      <w:tr w:rsidR="00DE2FC3" w:rsidRPr="00622675" w:rsidTr="00DE2FC3">
        <w:trPr>
          <w:trHeight w:val="151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Prepojovacie dopravníky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83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Modifikácia existujúcich dopravných trás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216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Výmenné časti a formátové diely pre všetky požadované typy obalov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05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Bezpečnostné kryty podľa CE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37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Prevedenie zariadenia pre ATEX prostredie, Zóna 2, Kategória 3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69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PLC – SIEMENS S7-1200 alebo ekvivalent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201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Ovládanie pomocou dotykovej obrazovky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91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Pneumatické komponenty – FESTO alebo ekvivalent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319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Automatické zastavenie linky pri preplnení výstupu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431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Signalizácia a prepojovací signál do linky v prípade zastavenia, alebo chybového stavu ktoréhokoľvek technologického uzla v linke 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240"/>
          <w:jc w:val="center"/>
        </w:trPr>
        <w:tc>
          <w:tcPr>
            <w:tcW w:w="7982" w:type="dxa"/>
            <w:gridSpan w:val="2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Rám stroja v prevedení nerezová oceľ triedy </w:t>
            </w:r>
          </w:p>
        </w:tc>
        <w:tc>
          <w:tcPr>
            <w:tcW w:w="993" w:type="dxa"/>
            <w:vAlign w:val="bottom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E2FC3" w:rsidRPr="00622675" w:rsidTr="00DE2FC3">
        <w:trPr>
          <w:trHeight w:val="181"/>
          <w:jc w:val="center"/>
        </w:trPr>
        <w:tc>
          <w:tcPr>
            <w:tcW w:w="328" w:type="dxa"/>
            <w:vMerge w:val="restart"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Operácia plnenia</w:t>
            </w: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Plnená dávka plnenia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ind w:left="-109" w:right="-136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ml</w:t>
            </w:r>
          </w:p>
        </w:tc>
      </w:tr>
      <w:tr w:rsidR="00DE2FC3" w:rsidRPr="00622675" w:rsidTr="00DE2FC3">
        <w:trPr>
          <w:trHeight w:val="72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Presnosť plnenia </w:t>
            </w:r>
          </w:p>
        </w:tc>
        <w:tc>
          <w:tcPr>
            <w:tcW w:w="993" w:type="dxa"/>
            <w:vAlign w:val="bottom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DE2FC3" w:rsidRPr="00622675" w:rsidTr="00DE2FC3">
        <w:trPr>
          <w:trHeight w:val="245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Jednoradové prevedenie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35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Plnenia zubovými čerpadlami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67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Počet plniacich trysiek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ks </w:t>
            </w:r>
          </w:p>
        </w:tc>
      </w:tr>
      <w:tr w:rsidR="00DE2FC3" w:rsidRPr="00622675" w:rsidTr="00DE2FC3">
        <w:trPr>
          <w:trHeight w:val="19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Uzatváranie trysiek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8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Zdvih trysiek pomocou motora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21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Vstavaná nádrž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54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Objem nádrže</w:t>
            </w:r>
          </w:p>
        </w:tc>
        <w:tc>
          <w:tcPr>
            <w:tcW w:w="993" w:type="dxa"/>
            <w:vAlign w:val="bottom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l</w:t>
            </w:r>
          </w:p>
        </w:tc>
      </w:tr>
      <w:tr w:rsidR="00DE2FC3" w:rsidRPr="00622675" w:rsidTr="00DE2FC3">
        <w:trPr>
          <w:trHeight w:val="185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Rám stroja v prevedení nerezová oceľ triedy </w:t>
            </w:r>
          </w:p>
        </w:tc>
        <w:tc>
          <w:tcPr>
            <w:tcW w:w="993" w:type="dxa"/>
            <w:vAlign w:val="bottom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</w:tr>
      <w:tr w:rsidR="00DE2FC3" w:rsidRPr="00622675" w:rsidTr="00DE2FC3">
        <w:trPr>
          <w:trHeight w:val="35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Nastaviteľná zmena rýchlosti plnenia a rýchlosti stroja pomocou dotykovej obrazovky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53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Nastavenie plneného objemu pomocou dotykovej obrazovky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54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Automatické počítanie kusov na vstupe a výstupe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217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Automatické zastavenie plnenia v prípade nedostatočného počtu obalov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07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Automatické zastavenie plnenia v prípade spadnutej fľaše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39"/>
          <w:jc w:val="center"/>
        </w:trPr>
        <w:tc>
          <w:tcPr>
            <w:tcW w:w="328" w:type="dxa"/>
            <w:vMerge w:val="restart"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Operácia uzatvárania</w:t>
            </w: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Automatická aplikácia skrutkovacích uzáverov o priemere 32 mm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DE2FC3" w:rsidRPr="00622675" w:rsidTr="00DE2FC3">
        <w:trPr>
          <w:trHeight w:val="172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Navádzacia dráha uzáverov so senzorom pre kontrolu zásoby uzáverov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345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,,Pick&amp;Place” systém odoberania uzáverov z navádzacej dráhy a uchytenia do uzatváracej hlavy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3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Automatický vynášací dopravník uzáverov s násypkou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71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Minimálny objem</w:t>
            </w: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automatického  vynášacieho dopravníka uzáverov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ind w:right="-1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DE2FC3" w:rsidRDefault="00DE2FC3" w:rsidP="00DE2FC3">
            <w:pPr>
              <w:ind w:left="-108" w:right="-6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2FC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DE2FC3" w:rsidRPr="00622675" w:rsidTr="00DE2FC3">
        <w:trPr>
          <w:trHeight w:val="203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Uzatváracia hlava s nastaviteľným uzatváracím momentom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7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Manuálne nastavenie výšky uzatváracej hlavy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112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regulácia rýchlosti zariadenia z ovládacieho panelu 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285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ind w:right="-25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Ovládanie a nastavenie parametrov jednotlivých formátov pomocou dotykovej obrazovky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31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Fotobunka na vstupe zariadenia  /v prípade, že neprichádzajú fľaše, zariadenie nepracuje/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2FC3" w:rsidRPr="00622675" w:rsidTr="00DE2FC3">
        <w:trPr>
          <w:trHeight w:val="319"/>
          <w:jc w:val="center"/>
        </w:trPr>
        <w:tc>
          <w:tcPr>
            <w:tcW w:w="328" w:type="dxa"/>
            <w:vMerge/>
            <w:noWrap/>
            <w:textDirection w:val="btLr"/>
            <w:vAlign w:val="center"/>
            <w:hideMark/>
          </w:tcPr>
          <w:p w:rsidR="00DE2FC3" w:rsidRPr="00622675" w:rsidRDefault="00DE2FC3" w:rsidP="00DE2FC3">
            <w:pPr>
              <w:ind w:lef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DE2FC3" w:rsidRPr="00622675" w:rsidRDefault="00DE2FC3" w:rsidP="00DE2F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Fotobunka na výstupe zariadenia / v prípade zaplnenia výstupu sa zariadenie zastaví/</w:t>
            </w:r>
          </w:p>
        </w:tc>
        <w:tc>
          <w:tcPr>
            <w:tcW w:w="993" w:type="dxa"/>
            <w:vAlign w:val="center"/>
            <w:hideMark/>
          </w:tcPr>
          <w:p w:rsidR="00DE2FC3" w:rsidRPr="00622675" w:rsidRDefault="00DE2FC3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center"/>
            <w:hideMark/>
          </w:tcPr>
          <w:p w:rsidR="00DE2FC3" w:rsidRPr="00622675" w:rsidRDefault="00DE2FC3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3675" w:rsidRPr="0038787E" w:rsidRDefault="001F3675" w:rsidP="00F07DA4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38787E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5A42D5" w:rsidRDefault="005A42D5" w:rsidP="00F001E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F3675" w:rsidRPr="00F00F93" w:rsidRDefault="001F3675" w:rsidP="00F001E0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 xml:space="preserve">v </w:t>
      </w:r>
      <w:r w:rsidRPr="00D74C2A">
        <w:rPr>
          <w:rFonts w:ascii="Tahoma" w:hAnsi="Tahoma" w:cs="Tahoma"/>
          <w:noProof/>
          <w:sz w:val="20"/>
          <w:szCs w:val="20"/>
        </w:rPr>
        <w:t>Alekšince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1F3675" w:rsidRPr="00F00F93" w:rsidRDefault="001F3675" w:rsidP="00F001E0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F3675" w:rsidRPr="00F00F93" w:rsidRDefault="001F3675" w:rsidP="00F001E0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F3675" w:rsidRPr="00F00F93" w:rsidRDefault="001F3675" w:rsidP="00F001E0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1F3675" w:rsidRDefault="001F3675" w:rsidP="00F001E0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  <w:t>za Dodávateľa</w:t>
      </w:r>
    </w:p>
    <w:p w:rsidR="001F3675" w:rsidRPr="003465CA" w:rsidRDefault="001F3675" w:rsidP="00492930">
      <w:pPr>
        <w:pStyle w:val="Zkladntext211"/>
        <w:widowControl w:val="0"/>
        <w:spacing w:after="120"/>
        <w:rPr>
          <w:rFonts w:ascii="Tahoma" w:hAnsi="Tahoma" w:cs="Tahoma"/>
          <w:b/>
          <w:bCs/>
          <w:szCs w:val="22"/>
          <w:lang w:eastAsia="ar-SA"/>
        </w:rPr>
      </w:pPr>
      <w:r w:rsidRPr="00D74C2A">
        <w:rPr>
          <w:rFonts w:ascii="Tahoma" w:hAnsi="Tahoma" w:cs="Tahoma"/>
          <w:bCs/>
          <w:noProof/>
          <w:sz w:val="20"/>
          <w:szCs w:val="20"/>
          <w:lang w:eastAsia="ar-SA"/>
        </w:rPr>
        <w:t>Ing. Juraj Wachal, konateľ</w:t>
      </w:r>
      <w:r w:rsidRPr="003465CA">
        <w:rPr>
          <w:rFonts w:ascii="Tahoma" w:hAnsi="Tahoma" w:cs="Tahoma"/>
          <w:b/>
          <w:sz w:val="28"/>
          <w:szCs w:val="28"/>
          <w:lang w:val="sk-SK"/>
        </w:rPr>
        <w:br w:type="page"/>
      </w: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B0DBB" w:rsidRDefault="001B0DBB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1F3675" w:rsidRPr="001A131C" w:rsidRDefault="001F367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 w:rsidRPr="001A131C">
        <w:rPr>
          <w:rFonts w:ascii="Tahoma" w:hAnsi="Tahoma" w:cs="Tahoma"/>
          <w:b/>
          <w:bCs/>
          <w:sz w:val="20"/>
          <w:szCs w:val="20"/>
          <w:lang w:val="sk-SK" w:eastAsia="ar-SA"/>
        </w:rPr>
        <w:t>Prílohy zmluvy pre</w:t>
      </w:r>
    </w:p>
    <w:p w:rsidR="001F3675" w:rsidRPr="001A131C" w:rsidRDefault="001F3675" w:rsidP="002F343C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Časť </w:t>
      </w:r>
      <w:r>
        <w:rPr>
          <w:rFonts w:ascii="Tahoma" w:hAnsi="Tahoma" w:cs="Tahoma"/>
          <w:b/>
          <w:color w:val="auto"/>
          <w:sz w:val="20"/>
          <w:szCs w:val="20"/>
        </w:rPr>
        <w:t>2</w:t>
      </w: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. predmetu zákazky - </w:t>
      </w:r>
      <w:r w:rsidRPr="00D74C2A">
        <w:rPr>
          <w:rFonts w:ascii="Tahoma" w:hAnsi="Tahoma" w:cs="Tahoma"/>
          <w:b/>
          <w:noProof/>
          <w:color w:val="auto"/>
          <w:sz w:val="20"/>
          <w:szCs w:val="20"/>
        </w:rPr>
        <w:t>Automatická plniaca linka na rozprašovací mechanizmus uzavretia</w:t>
      </w:r>
    </w:p>
    <w:p w:rsidR="001F3675" w:rsidRPr="001A131C" w:rsidRDefault="001F3675" w:rsidP="002F343C">
      <w:pPr>
        <w:rPr>
          <w:rFonts w:ascii="Tahoma" w:hAnsi="Tahoma" w:cs="Tahoma"/>
          <w:b/>
          <w:caps/>
          <w:sz w:val="20"/>
          <w:szCs w:val="20"/>
        </w:rPr>
      </w:pPr>
    </w:p>
    <w:p w:rsidR="001F3675" w:rsidRDefault="001F3675" w:rsidP="002F343C">
      <w:pPr>
        <w:rPr>
          <w:rFonts w:ascii="Tahoma" w:hAnsi="Tahoma" w:cs="Tahoma"/>
          <w:b/>
          <w:sz w:val="20"/>
          <w:szCs w:val="20"/>
        </w:rPr>
      </w:pPr>
    </w:p>
    <w:p w:rsidR="00D85D71" w:rsidRPr="00F00F93" w:rsidRDefault="001F3675" w:rsidP="00D85D71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="00D85D71" w:rsidRPr="00F00F93">
        <w:rPr>
          <w:rFonts w:ascii="Tahoma" w:hAnsi="Tahoma" w:cs="Tahoma"/>
          <w:b/>
          <w:caps/>
          <w:spacing w:val="30"/>
          <w:sz w:val="20"/>
          <w:szCs w:val="20"/>
        </w:rPr>
        <w:lastRenderedPageBreak/>
        <w:t xml:space="preserve">KÚPNA Zmluva </w:t>
      </w:r>
    </w:p>
    <w:p w:rsidR="00D85D71" w:rsidRDefault="00D85D71" w:rsidP="00D85D71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510981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D85D71" w:rsidRPr="00510981" w:rsidRDefault="00D85D71" w:rsidP="00D85D71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510981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D85D71" w:rsidRDefault="00D85D71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D85D71" w:rsidRPr="00F00F93" w:rsidRDefault="00D85D71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</w:t>
      </w:r>
    </w:p>
    <w:p w:rsidR="00D85D71" w:rsidRPr="00F00F93" w:rsidRDefault="00D85D71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strany</w:t>
      </w:r>
    </w:p>
    <w:p w:rsidR="00D85D71" w:rsidRPr="00F00F93" w:rsidRDefault="00D85D71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D85D71" w:rsidRPr="00F00F93" w:rsidRDefault="00D85D71" w:rsidP="00D85D71">
      <w:pPr>
        <w:pStyle w:val="Nadpis1"/>
        <w:numPr>
          <w:ilvl w:val="0"/>
          <w:numId w:val="9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Objednávateľ: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EURO-VAT spol. s r.o.</w:t>
      </w:r>
      <w:r w:rsidRPr="00F00F93">
        <w:rPr>
          <w:rFonts w:ascii="Tahoma" w:hAnsi="Tahoma" w:cs="Tahoma"/>
          <w:sz w:val="20"/>
          <w:szCs w:val="20"/>
        </w:rPr>
        <w:tab/>
      </w:r>
    </w:p>
    <w:p w:rsidR="00D85D71" w:rsidRPr="00F00F93" w:rsidRDefault="00D85D71" w:rsidP="00D85D71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Sídlo: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Alekšince 231, 951 22 Alekšince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D85D71" w:rsidRPr="00F00F93" w:rsidRDefault="00D85D71" w:rsidP="00D85D71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V zastúpení: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Ing. Juraj Wachal, konateľ</w:t>
      </w:r>
    </w:p>
    <w:p w:rsidR="00D85D71" w:rsidRPr="00F00F93" w:rsidRDefault="00D85D71" w:rsidP="00D85D71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sz w:val="20"/>
          <w:szCs w:val="20"/>
        </w:rPr>
        <w:t>18049397</w:t>
      </w:r>
    </w:p>
    <w:p w:rsidR="00D85D71" w:rsidRDefault="00D85D71" w:rsidP="00D85D71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F00F93">
        <w:rPr>
          <w:rStyle w:val="ra"/>
          <w:rFonts w:ascii="Tahoma" w:hAnsi="Tahoma" w:cs="Tahoma"/>
          <w:sz w:val="20"/>
          <w:szCs w:val="20"/>
        </w:rPr>
        <w:t>DIČ:</w:t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2020408808</w:t>
      </w:r>
    </w:p>
    <w:p w:rsidR="00D85D71" w:rsidRPr="004A7272" w:rsidRDefault="00D85D71" w:rsidP="00D85D71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4A7272">
        <w:rPr>
          <w:rFonts w:ascii="Tahoma" w:hAnsi="Tahoma" w:cs="Tahoma"/>
          <w:color w:val="auto"/>
          <w:sz w:val="20"/>
          <w:szCs w:val="20"/>
        </w:rPr>
        <w:t>IČ DPH :</w:t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SK2020408808</w:t>
      </w:r>
    </w:p>
    <w:p w:rsidR="00211FE5" w:rsidRPr="003A1369" w:rsidRDefault="00D85D71" w:rsidP="00211FE5">
      <w:pPr>
        <w:ind w:left="345" w:firstLine="363"/>
        <w:rPr>
          <w:rFonts w:ascii="Tahoma" w:hAnsi="Tahoma" w:cs="Tahoma"/>
          <w:color w:val="FF0000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Bankové spojenie: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="00211FE5" w:rsidRPr="003A1369">
        <w:rPr>
          <w:rFonts w:ascii="Tahoma" w:hAnsi="Tahoma" w:cs="Tahoma"/>
          <w:color w:val="000000" w:themeColor="text1"/>
          <w:sz w:val="20"/>
          <w:szCs w:val="20"/>
        </w:rPr>
        <w:t>VÚB Banka</w:t>
      </w:r>
    </w:p>
    <w:p w:rsidR="00211FE5" w:rsidRPr="00733CC7" w:rsidRDefault="00211FE5" w:rsidP="00211FE5">
      <w:pPr>
        <w:ind w:left="709"/>
        <w:rPr>
          <w:rFonts w:ascii="Tahoma" w:hAnsi="Tahoma" w:cs="Tahoma"/>
          <w:bCs/>
          <w:iCs/>
          <w:color w:val="FF0000"/>
          <w:sz w:val="20"/>
          <w:szCs w:val="20"/>
        </w:rPr>
      </w:pPr>
      <w:r w:rsidRPr="003A1369">
        <w:rPr>
          <w:rFonts w:ascii="Tahoma" w:hAnsi="Tahoma" w:cs="Tahoma"/>
          <w:sz w:val="20"/>
          <w:szCs w:val="20"/>
        </w:rPr>
        <w:t>IBAN, číslo účtu:</w:t>
      </w:r>
      <w:r w:rsidRPr="003A1369">
        <w:rPr>
          <w:rFonts w:ascii="Tahoma" w:hAnsi="Tahoma" w:cs="Tahoma"/>
          <w:sz w:val="20"/>
          <w:szCs w:val="20"/>
        </w:rPr>
        <w:tab/>
      </w:r>
      <w:r w:rsidRPr="003A1369">
        <w:rPr>
          <w:rFonts w:ascii="Tahoma" w:hAnsi="Tahoma" w:cs="Tahoma"/>
          <w:sz w:val="20"/>
          <w:szCs w:val="20"/>
        </w:rPr>
        <w:tab/>
      </w:r>
      <w:r w:rsidRPr="003A1369">
        <w:rPr>
          <w:rFonts w:ascii="Tahoma" w:hAnsi="Tahoma" w:cs="Tahoma"/>
          <w:color w:val="000000" w:themeColor="text1"/>
          <w:sz w:val="20"/>
          <w:szCs w:val="20"/>
        </w:rPr>
        <w:t>SK87 0200 0000 0044 7084 5751</w:t>
      </w:r>
    </w:p>
    <w:p w:rsidR="00D85D71" w:rsidRPr="003D2831" w:rsidRDefault="00D85D71" w:rsidP="00D85D71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3D2831">
        <w:rPr>
          <w:rFonts w:ascii="Tahoma" w:hAnsi="Tahoma" w:cs="Tahoma"/>
          <w:color w:val="auto"/>
          <w:sz w:val="20"/>
          <w:szCs w:val="20"/>
        </w:rPr>
        <w:t>Tel :</w:t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+421 904 709 001</w:t>
      </w:r>
    </w:p>
    <w:p w:rsidR="00D85D71" w:rsidRPr="003D2831" w:rsidRDefault="00D85D71" w:rsidP="00D85D71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3D2831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wachal@eurovat.sk</w:t>
      </w:r>
    </w:p>
    <w:p w:rsidR="00D85D71" w:rsidRPr="00733CC7" w:rsidRDefault="00D85D71" w:rsidP="00D85D71">
      <w:pPr>
        <w:pStyle w:val="Zkladntext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 (ďalej len : „objednávateľ“ )</w:t>
      </w:r>
    </w:p>
    <w:p w:rsidR="00D85D71" w:rsidRPr="00733CC7" w:rsidRDefault="00D85D71" w:rsidP="00D85D71">
      <w:pPr>
        <w:pStyle w:val="Zkladntext"/>
        <w:rPr>
          <w:rFonts w:ascii="Tahoma" w:hAnsi="Tahoma" w:cs="Tahoma"/>
          <w:sz w:val="20"/>
          <w:szCs w:val="20"/>
        </w:rPr>
      </w:pPr>
    </w:p>
    <w:p w:rsidR="00D85D71" w:rsidRPr="00733CC7" w:rsidRDefault="00D85D71" w:rsidP="00D85D71">
      <w:pPr>
        <w:pStyle w:val="Nadpis1"/>
        <w:numPr>
          <w:ilvl w:val="0"/>
          <w:numId w:val="9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Dodávateľ :</w:t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Sídlo:</w:t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V zastúpení: </w:t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IČO:</w:t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Style w:val="ra"/>
          <w:rFonts w:ascii="Tahoma" w:hAnsi="Tahoma" w:cs="Tahoma"/>
          <w:sz w:val="20"/>
          <w:szCs w:val="20"/>
        </w:rPr>
        <w:t>DIČ:</w:t>
      </w:r>
      <w:r w:rsidRPr="00733CC7">
        <w:rPr>
          <w:rStyle w:val="ra"/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IČ DPH :</w:t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733CC7">
        <w:rPr>
          <w:rFonts w:ascii="Tahoma" w:eastAsia="STXihei" w:hAnsi="Tahoma" w:cs="Tahoma"/>
          <w:sz w:val="20"/>
          <w:szCs w:val="20"/>
        </w:rPr>
        <w:t>Bankové spojenie:</w:t>
      </w:r>
      <w:r w:rsidRPr="00733CC7">
        <w:rPr>
          <w:rFonts w:ascii="Tahoma" w:eastAsia="STXihei" w:hAnsi="Tahoma" w:cs="Tahoma"/>
          <w:sz w:val="20"/>
          <w:szCs w:val="20"/>
        </w:rPr>
        <w:tab/>
      </w:r>
    </w:p>
    <w:p w:rsidR="00D85D71" w:rsidRPr="00733CC7" w:rsidRDefault="00D85D71" w:rsidP="00D85D71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733CC7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D85D71" w:rsidRPr="00733CC7" w:rsidRDefault="00D85D71" w:rsidP="00D85D71">
      <w:pPr>
        <w:ind w:left="345" w:firstLine="363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>Tel :</w:t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Pr="00733CC7" w:rsidRDefault="00D85D71" w:rsidP="00D85D71">
      <w:pPr>
        <w:ind w:left="345" w:firstLine="363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Email : </w:t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Default="00D85D71" w:rsidP="00D85D71">
      <w:pPr>
        <w:pStyle w:val="Zkladntext"/>
        <w:rPr>
          <w:rFonts w:ascii="Tahoma" w:hAnsi="Tahoma" w:cs="Tahoma"/>
          <w:sz w:val="20"/>
          <w:szCs w:val="20"/>
        </w:rPr>
      </w:pPr>
      <w:r w:rsidRPr="00733CC7">
        <w:rPr>
          <w:rFonts w:ascii="Tahoma" w:hAnsi="Tahoma" w:cs="Tahoma"/>
          <w:sz w:val="20"/>
          <w:szCs w:val="20"/>
        </w:rPr>
        <w:t xml:space="preserve">(ďalej len „dodávateľ“ ) </w:t>
      </w:r>
      <w:r w:rsidRPr="00733CC7">
        <w:rPr>
          <w:rFonts w:ascii="Tahoma" w:hAnsi="Tahoma" w:cs="Tahoma"/>
          <w:sz w:val="20"/>
          <w:szCs w:val="20"/>
        </w:rPr>
        <w:tab/>
      </w:r>
    </w:p>
    <w:p w:rsidR="00D85D71" w:rsidRDefault="00D85D71" w:rsidP="00D85D71">
      <w:pPr>
        <w:pStyle w:val="Zkladntext"/>
        <w:rPr>
          <w:rFonts w:ascii="Tahoma" w:hAnsi="Tahoma" w:cs="Tahoma"/>
          <w:sz w:val="20"/>
          <w:szCs w:val="20"/>
        </w:rPr>
      </w:pPr>
    </w:p>
    <w:p w:rsidR="00D85D71" w:rsidRPr="00510981" w:rsidRDefault="00D85D71" w:rsidP="00D85D71">
      <w:pPr>
        <w:pStyle w:val="Zkladntext"/>
        <w:rPr>
          <w:rFonts w:ascii="Tahoma" w:hAnsi="Tahoma" w:cs="Tahoma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D85D71" w:rsidRPr="00F00F93" w:rsidRDefault="00D85D71" w:rsidP="00D85D71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D85D71" w:rsidRPr="00733CC7" w:rsidRDefault="00D85D71" w:rsidP="00D85D71">
      <w:pPr>
        <w:pStyle w:val="C1"/>
        <w:rPr>
          <w:rFonts w:ascii="Tahoma" w:hAnsi="Tahoma" w:cs="Tahoma"/>
          <w:b w:val="0"/>
        </w:rPr>
      </w:pPr>
      <w:r w:rsidRPr="00F00F93">
        <w:rPr>
          <w:rFonts w:ascii="Tahoma" w:hAnsi="Tahoma" w:cs="Tahoma"/>
          <w:b w:val="0"/>
        </w:rPr>
        <w:t xml:space="preserve">Východiskovým podkladom na uzavretie tejto zmluvy (ďalej len „zmluva“) je ponuka dodávateľa zo dňa ................. (doplní uchádzač), s názvom: </w:t>
      </w:r>
      <w:r w:rsidRPr="00733CC7">
        <w:rPr>
          <w:rFonts w:ascii="Tahoma" w:hAnsi="Tahoma" w:cs="Tahoma"/>
          <w:b w:val="0"/>
        </w:rPr>
        <w:t>„</w:t>
      </w:r>
      <w:r w:rsidRPr="00733CC7">
        <w:rPr>
          <w:rFonts w:ascii="Tahoma" w:eastAsiaTheme="minorHAnsi" w:hAnsi="Tahoma" w:cs="Tahoma"/>
          <w:b w:val="0"/>
          <w:noProof/>
          <w:lang w:eastAsia="en-US"/>
        </w:rPr>
        <w:t>Automatické plniace linky</w:t>
      </w:r>
      <w:r>
        <w:rPr>
          <w:rFonts w:ascii="Tahoma" w:hAnsi="Tahoma" w:cs="Tahoma"/>
          <w:b w:val="0"/>
        </w:rPr>
        <w:t>“, na časť 2. – Automatická plniaca linka na rozprašovací mechanizmus uzavretia.</w:t>
      </w:r>
    </w:p>
    <w:p w:rsidR="00D85D71" w:rsidRDefault="00D85D71" w:rsidP="00D85D71">
      <w:pPr>
        <w:jc w:val="center"/>
        <w:rPr>
          <w:rFonts w:ascii="Tahoma" w:hAnsi="Tahoma" w:cs="Tahoma"/>
          <w:b/>
          <w:sz w:val="20"/>
          <w:szCs w:val="20"/>
        </w:rPr>
      </w:pPr>
    </w:p>
    <w:p w:rsidR="00D85D71" w:rsidRPr="00F00F93" w:rsidRDefault="00D85D71" w:rsidP="00D85D71">
      <w:pPr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II</w:t>
      </w:r>
    </w:p>
    <w:p w:rsidR="00D85D71" w:rsidRPr="00F00F93" w:rsidRDefault="00D85D71" w:rsidP="00D85D71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Predmet zmluvy</w:t>
      </w:r>
    </w:p>
    <w:p w:rsidR="00D85D71" w:rsidRPr="00510981" w:rsidRDefault="00D85D71" w:rsidP="00556DB0">
      <w:pPr>
        <w:pStyle w:val="Zarkazkladnhotextu21"/>
        <w:numPr>
          <w:ilvl w:val="0"/>
          <w:numId w:val="30"/>
        </w:numPr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 xml:space="preserve">Predmetom zmluvy </w:t>
      </w:r>
      <w:r w:rsidRPr="00510981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>
        <w:rPr>
          <w:rFonts w:ascii="Tahoma" w:eastAsiaTheme="minorHAnsi" w:hAnsi="Tahoma" w:cs="Tahoma"/>
          <w:noProof/>
          <w:sz w:val="20"/>
          <w:szCs w:val="20"/>
          <w:lang w:eastAsia="en-US"/>
        </w:rPr>
        <w:t>automatickej plniacej linky na rozpračovací mechanizmus uzavretia.</w:t>
      </w:r>
    </w:p>
    <w:p w:rsidR="00D85D71" w:rsidRPr="00510981" w:rsidRDefault="00D85D71" w:rsidP="00D85D71">
      <w:pPr>
        <w:pStyle w:val="Zarkazkladnhotextu21"/>
        <w:ind w:left="426"/>
        <w:rPr>
          <w:rFonts w:ascii="Tahoma" w:hAnsi="Tahoma" w:cs="Tahoma"/>
          <w:bCs/>
          <w:sz w:val="20"/>
          <w:szCs w:val="20"/>
        </w:rPr>
      </w:pPr>
    </w:p>
    <w:p w:rsidR="00D85D71" w:rsidRPr="001B0DBB" w:rsidRDefault="00D85D71" w:rsidP="00556DB0">
      <w:pPr>
        <w:pStyle w:val="Zarkazkladnhotextu21"/>
        <w:numPr>
          <w:ilvl w:val="0"/>
          <w:numId w:val="30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510981">
        <w:rPr>
          <w:rFonts w:ascii="Tahoma" w:hAnsi="Tahoma" w:cs="Tahoma"/>
          <w:color w:val="000000"/>
          <w:sz w:val="20"/>
          <w:szCs w:val="20"/>
        </w:rPr>
        <w:t>Názov predmetu zmluvy ..........................................................................................</w:t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="003A1369">
        <w:rPr>
          <w:rFonts w:ascii="Tahoma" w:eastAsia="Arial" w:hAnsi="Tahoma" w:cs="Tahoma"/>
          <w:color w:val="FF0000"/>
          <w:sz w:val="20"/>
          <w:szCs w:val="20"/>
        </w:rPr>
        <w:t xml:space="preserve">                                 </w:t>
      </w:r>
      <w:r w:rsidRPr="001B0DBB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D85D71" w:rsidRPr="003A1369" w:rsidRDefault="00D85D71" w:rsidP="00556DB0">
      <w:pPr>
        <w:pStyle w:val="Zarkazkladnhotextu21"/>
        <w:numPr>
          <w:ilvl w:val="0"/>
          <w:numId w:val="30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 xml:space="preserve">Podrobná špecifikácia predmetu </w:t>
      </w:r>
      <w:r w:rsidRPr="003A1369">
        <w:rPr>
          <w:rFonts w:ascii="Tahoma" w:hAnsi="Tahoma" w:cs="Tahoma"/>
          <w:sz w:val="20"/>
          <w:szCs w:val="20"/>
        </w:rPr>
        <w:t xml:space="preserve">zmluvy je uvedená v Prílohe č. 1.  tejto zmluvy. </w:t>
      </w:r>
    </w:p>
    <w:p w:rsidR="00D85D71" w:rsidRPr="00510981" w:rsidRDefault="00D85D71" w:rsidP="00556DB0">
      <w:pPr>
        <w:pStyle w:val="Zarkazkladnhotextu21"/>
        <w:numPr>
          <w:ilvl w:val="0"/>
          <w:numId w:val="30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>Súčasťou predmetu zmluvy je :</w:t>
      </w:r>
    </w:p>
    <w:p w:rsidR="00D85D71" w:rsidRPr="00510981" w:rsidRDefault="00D85D71" w:rsidP="00556DB0">
      <w:pPr>
        <w:pStyle w:val="Zkladntext"/>
        <w:numPr>
          <w:ilvl w:val="0"/>
          <w:numId w:val="31"/>
        </w:numPr>
        <w:tabs>
          <w:tab w:val="clear" w:pos="1694"/>
          <w:tab w:val="num" w:pos="-5529"/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  <w:r w:rsidRPr="00510981">
        <w:rPr>
          <w:rFonts w:ascii="Tahoma" w:hAnsi="Tahoma" w:cs="Tahoma"/>
          <w:color w:val="auto"/>
          <w:sz w:val="20"/>
          <w:szCs w:val="20"/>
        </w:rPr>
        <w:t xml:space="preserve">dodanie predmetu zmluvy do výrobného areálu objednávateľa, na presne určené miesto vo výrobnom priestore objednávateľa a </w:t>
      </w:r>
    </w:p>
    <w:p w:rsidR="00D85D71" w:rsidRPr="0007112D" w:rsidRDefault="00D85D71" w:rsidP="00556DB0">
      <w:pPr>
        <w:pStyle w:val="Zkladntext"/>
        <w:numPr>
          <w:ilvl w:val="0"/>
          <w:numId w:val="31"/>
        </w:numPr>
        <w:tabs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  <w:r w:rsidRPr="00510981">
        <w:rPr>
          <w:rFonts w:ascii="Tahoma" w:hAnsi="Tahoma" w:cs="Tahoma"/>
          <w:color w:val="auto"/>
          <w:sz w:val="20"/>
          <w:szCs w:val="20"/>
        </w:rPr>
        <w:t xml:space="preserve">montáž a uvedenie predmetu zmluvy do prevádzky a to zapojenie predmetu zmluvy do objednávateľom pripravených pripojovacích bodov médií – elektrická energia, stlačený vzduch, odsávanie, pričom dodávateľ je povinný realizovať zaistenie (ochranu) predmetu zmluvy pred poškodením a vypracovať a predložiť dokumentáciu o realizácii zapojenia predmetu zmluvy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zmluvy  a </w:t>
      </w:r>
    </w:p>
    <w:p w:rsidR="00D85D71" w:rsidRPr="0007112D" w:rsidRDefault="00D85D71" w:rsidP="0007112D">
      <w:pPr>
        <w:pStyle w:val="Zkladntext"/>
        <w:numPr>
          <w:ilvl w:val="0"/>
          <w:numId w:val="31"/>
        </w:numPr>
        <w:tabs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  <w:r w:rsidRPr="0007112D">
        <w:rPr>
          <w:rFonts w:ascii="Tahoma" w:hAnsi="Tahoma" w:cs="Tahoma"/>
          <w:color w:val="auto"/>
          <w:sz w:val="20"/>
          <w:szCs w:val="20"/>
        </w:rPr>
        <w:t>nastavenie predmetu zmluvy a oživení predmetu zmluvy s tým, že dodávateľ je povinný preukázať dosiahnutie všetkých parametrov, ktoré sú v tejto zmluve a jej Príloha č.1. tejto zmluvy.</w:t>
      </w:r>
    </w:p>
    <w:p w:rsidR="00D85D71" w:rsidRDefault="00D85D71" w:rsidP="00D85D71">
      <w:pPr>
        <w:pStyle w:val="Zkladntext"/>
        <w:tabs>
          <w:tab w:val="left" w:pos="-5103"/>
        </w:tabs>
        <w:ind w:left="709"/>
        <w:outlineLvl w:val="0"/>
        <w:rPr>
          <w:rFonts w:ascii="Tahoma" w:hAnsi="Tahoma" w:cs="Tahoma"/>
          <w:b/>
          <w:sz w:val="20"/>
          <w:szCs w:val="20"/>
        </w:rPr>
      </w:pPr>
    </w:p>
    <w:p w:rsidR="005A42D5" w:rsidRDefault="005A42D5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5A42D5" w:rsidRDefault="005A42D5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D85D71" w:rsidRPr="00F00F93" w:rsidRDefault="00D85D71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lastRenderedPageBreak/>
        <w:t>Čl. III</w:t>
      </w:r>
    </w:p>
    <w:p w:rsidR="00D85D71" w:rsidRPr="00F00F93" w:rsidRDefault="00D85D71" w:rsidP="00D85D71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Lehota</w:t>
      </w:r>
      <w:r w:rsidRPr="00F00F93">
        <w:rPr>
          <w:rFonts w:ascii="Tahoma" w:hAnsi="Tahoma" w:cs="Tahoma"/>
          <w:b/>
          <w:sz w:val="20"/>
          <w:szCs w:val="20"/>
        </w:rPr>
        <w:t xml:space="preserve"> a miesto dodania</w:t>
      </w:r>
    </w:p>
    <w:p w:rsidR="00D85D71" w:rsidRPr="00D371D2" w:rsidRDefault="00D85D71" w:rsidP="00556DB0">
      <w:pPr>
        <w:numPr>
          <w:ilvl w:val="1"/>
          <w:numId w:val="32"/>
        </w:numPr>
        <w:tabs>
          <w:tab w:val="clear" w:pos="840"/>
          <w:tab w:val="num" w:pos="-5245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E95B6B">
        <w:rPr>
          <w:rFonts w:ascii="Tahoma" w:hAnsi="Tahoma" w:cs="Tahoma"/>
          <w:sz w:val="20"/>
          <w:szCs w:val="20"/>
        </w:rPr>
        <w:t xml:space="preserve">Zmluvné strany sa dohodli, 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že 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lehota 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 xml:space="preserve">na </w:t>
      </w:r>
      <w:r>
        <w:rPr>
          <w:rFonts w:ascii="Tahoma" w:hAnsi="Tahoma" w:cs="Tahoma"/>
          <w:bCs/>
          <w:color w:val="auto"/>
          <w:sz w:val="20"/>
          <w:szCs w:val="20"/>
        </w:rPr>
        <w:t>dodanie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 xml:space="preserve"> predmetu zmluvya jeho riadne odovzdanie</w:t>
      </w:r>
      <w:r w:rsidR="003A1369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o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bjednávateľovi uplynie </w:t>
      </w:r>
      <w:r>
        <w:rPr>
          <w:rFonts w:ascii="Tahoma" w:hAnsi="Tahoma" w:cs="Tahoma"/>
          <w:color w:val="auto"/>
          <w:sz w:val="20"/>
          <w:szCs w:val="20"/>
        </w:rPr>
        <w:t>240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</w:p>
    <w:p w:rsidR="00D85D71" w:rsidRPr="004E1D59" w:rsidRDefault="00D85D71" w:rsidP="00D85D71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D85D71" w:rsidRPr="003D2831" w:rsidRDefault="00D85D71" w:rsidP="00556DB0">
      <w:pPr>
        <w:widowControl w:val="0"/>
        <w:numPr>
          <w:ilvl w:val="1"/>
          <w:numId w:val="32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Miestom </w:t>
      </w:r>
      <w:r>
        <w:rPr>
          <w:rFonts w:ascii="Tahoma" w:hAnsi="Tahoma" w:cs="Tahoma"/>
          <w:sz w:val="20"/>
          <w:szCs w:val="20"/>
        </w:rPr>
        <w:t>dodania</w:t>
      </w:r>
      <w:r w:rsidRPr="00F00F93">
        <w:rPr>
          <w:rFonts w:ascii="Tahoma" w:hAnsi="Tahoma" w:cs="Tahoma"/>
          <w:sz w:val="20"/>
          <w:szCs w:val="20"/>
        </w:rPr>
        <w:t xml:space="preserve"> predmetu </w:t>
      </w:r>
      <w:r w:rsidRPr="003D2831">
        <w:rPr>
          <w:rFonts w:ascii="Tahoma" w:hAnsi="Tahoma" w:cs="Tahoma"/>
          <w:color w:val="auto"/>
          <w:sz w:val="20"/>
          <w:szCs w:val="20"/>
        </w:rPr>
        <w:t xml:space="preserve">zmluvy </w:t>
      </w:r>
      <w:r w:rsidRPr="00D74C2A">
        <w:rPr>
          <w:rFonts w:ascii="Tahoma" w:hAnsi="Tahoma" w:cs="Tahoma"/>
          <w:noProof/>
          <w:color w:val="auto"/>
          <w:sz w:val="20"/>
          <w:szCs w:val="20"/>
        </w:rPr>
        <w:t>vývobný areál EURO-VAT spol. s r.o., Alekšince 231, 951 22 Alekšince</w:t>
      </w:r>
      <w:r>
        <w:rPr>
          <w:rFonts w:ascii="Tahoma" w:hAnsi="Tahoma" w:cs="Tahoma"/>
          <w:noProof/>
          <w:color w:val="auto"/>
          <w:sz w:val="20"/>
          <w:szCs w:val="20"/>
        </w:rPr>
        <w:t>.</w:t>
      </w:r>
    </w:p>
    <w:p w:rsidR="00D85D71" w:rsidRPr="00F00F93" w:rsidRDefault="00D85D71" w:rsidP="00D85D7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caps/>
          <w:sz w:val="20"/>
          <w:szCs w:val="20"/>
        </w:rPr>
        <w:t>č</w:t>
      </w:r>
      <w:r w:rsidRPr="00F00F93">
        <w:rPr>
          <w:rFonts w:ascii="Tahoma" w:hAnsi="Tahoma" w:cs="Tahoma"/>
          <w:b/>
          <w:sz w:val="20"/>
          <w:szCs w:val="20"/>
        </w:rPr>
        <w:t>l. IV</w:t>
      </w:r>
    </w:p>
    <w:p w:rsidR="00D85D71" w:rsidRPr="00F00F93" w:rsidRDefault="00D85D71" w:rsidP="00D85D71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Cena za predmet zmluvy</w:t>
      </w:r>
    </w:p>
    <w:p w:rsidR="00D85D71" w:rsidRPr="00F00F93" w:rsidRDefault="00D85D71" w:rsidP="00556DB0">
      <w:pPr>
        <w:pStyle w:val="Zarkazkladnhotextu21"/>
        <w:numPr>
          <w:ilvl w:val="0"/>
          <w:numId w:val="33"/>
        </w:numPr>
        <w:tabs>
          <w:tab w:val="clear" w:pos="1694"/>
          <w:tab w:val="num" w:pos="-5529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F00F93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D85D71" w:rsidRPr="00F00F93" w:rsidTr="00C144BE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D85D71" w:rsidRPr="00F00F93" w:rsidTr="00C144BE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D85D71" w:rsidRPr="00F00F93" w:rsidTr="00C144BE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5D71" w:rsidRPr="00F00F93" w:rsidRDefault="00D85D71" w:rsidP="00C144BE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D85D71" w:rsidRPr="00F00F93" w:rsidRDefault="00D85D71" w:rsidP="00D85D71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D85D71" w:rsidRPr="00F00F93" w:rsidRDefault="00D85D71" w:rsidP="00556DB0">
      <w:pPr>
        <w:pStyle w:val="Zarkazkladnhotextu21"/>
        <w:numPr>
          <w:ilvl w:val="0"/>
          <w:numId w:val="33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D85D71" w:rsidRPr="00F00F93" w:rsidRDefault="00D85D71" w:rsidP="00556DB0">
      <w:pPr>
        <w:pStyle w:val="Zarkazkladnhotextu21"/>
        <w:numPr>
          <w:ilvl w:val="0"/>
          <w:numId w:val="33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</w:t>
      </w: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Platobné podmienky</w:t>
      </w: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D85D71" w:rsidRPr="00F00F93" w:rsidRDefault="00D85D71" w:rsidP="00556DB0">
      <w:pPr>
        <w:numPr>
          <w:ilvl w:val="0"/>
          <w:numId w:val="34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Zmluvné strany sa dohodli, že </w:t>
      </w:r>
      <w:r>
        <w:rPr>
          <w:rFonts w:ascii="Tahoma" w:hAnsi="Tahoma" w:cs="Tahoma"/>
          <w:sz w:val="20"/>
          <w:szCs w:val="20"/>
        </w:rPr>
        <w:t>o</w:t>
      </w:r>
      <w:r w:rsidRPr="00F00F93">
        <w:rPr>
          <w:rFonts w:ascii="Tahoma" w:hAnsi="Tahoma" w:cs="Tahoma"/>
          <w:sz w:val="20"/>
          <w:szCs w:val="20"/>
        </w:rPr>
        <w:t xml:space="preserve">bjednávateľ uhradí </w:t>
      </w:r>
      <w:r>
        <w:rPr>
          <w:rFonts w:ascii="Tahoma" w:hAnsi="Tahoma" w:cs="Tahoma"/>
          <w:sz w:val="20"/>
          <w:szCs w:val="20"/>
        </w:rPr>
        <w:t>d</w:t>
      </w:r>
      <w:r w:rsidRPr="00F00F93">
        <w:rPr>
          <w:rFonts w:ascii="Tahoma" w:hAnsi="Tahoma" w:cs="Tahoma"/>
          <w:sz w:val="20"/>
          <w:szCs w:val="20"/>
        </w:rPr>
        <w:t xml:space="preserve">odávateľovi cenu za predmet zmluvy na základe faktúry vystavovanej dodávateľom. </w:t>
      </w:r>
    </w:p>
    <w:p w:rsidR="00D85D71" w:rsidRPr="00F00F93" w:rsidRDefault="00D85D71" w:rsidP="00D85D71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D85D71" w:rsidRPr="00F00F93" w:rsidRDefault="00D85D71" w:rsidP="00556DB0">
      <w:pPr>
        <w:numPr>
          <w:ilvl w:val="0"/>
          <w:numId w:val="34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D85D71" w:rsidRPr="00F00F93" w:rsidRDefault="00D85D71" w:rsidP="00556DB0">
      <w:pPr>
        <w:numPr>
          <w:ilvl w:val="0"/>
          <w:numId w:val="34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Splatnosť vystavenej faktúry je 60 kalendárnych dní od jej preukázateľného doručenia objednávateľovi.</w:t>
      </w:r>
    </w:p>
    <w:p w:rsidR="00D85D71" w:rsidRPr="00F00F93" w:rsidRDefault="00D85D71" w:rsidP="00556DB0">
      <w:pPr>
        <w:numPr>
          <w:ilvl w:val="0"/>
          <w:numId w:val="34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D85D71" w:rsidRDefault="00D85D71" w:rsidP="00556DB0">
      <w:pPr>
        <w:numPr>
          <w:ilvl w:val="0"/>
          <w:numId w:val="34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D85D71" w:rsidRPr="00733CC7" w:rsidRDefault="00D85D71" w:rsidP="00556DB0">
      <w:pPr>
        <w:numPr>
          <w:ilvl w:val="0"/>
          <w:numId w:val="34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Objednávateľ neposkytne žiadnu zálohu na dodanie predmetu zmluvy. </w:t>
      </w: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</w:t>
      </w:r>
    </w:p>
    <w:p w:rsidR="00D85D71" w:rsidRPr="00F00F93" w:rsidRDefault="00D85D71" w:rsidP="00D85D7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D85D71" w:rsidRPr="00510981" w:rsidRDefault="00D85D71" w:rsidP="00556DB0">
      <w:pPr>
        <w:widowControl w:val="0"/>
        <w:numPr>
          <w:ilvl w:val="1"/>
          <w:numId w:val="35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510981">
        <w:rPr>
          <w:rFonts w:ascii="Tahoma" w:hAnsi="Tahoma" w:cs="Tahoma"/>
          <w:color w:val="auto"/>
          <w:sz w:val="20"/>
          <w:szCs w:val="20"/>
        </w:rPr>
        <w:t>Predmet zmluvy musí byť dodaný ako nový, pričom za nový sa považuje, ak rok dodania je totožný s rokom výroby predmetu zmluvy, alebo ak rok výroby predmetu zmluvy je o jeden rok nižší ako je rok dodania predmetu zmluvy.</w:t>
      </w:r>
    </w:p>
    <w:p w:rsidR="00D85D71" w:rsidRPr="00510981" w:rsidRDefault="00D85D71" w:rsidP="00556DB0">
      <w:pPr>
        <w:widowControl w:val="0"/>
        <w:numPr>
          <w:ilvl w:val="1"/>
          <w:numId w:val="35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Celý predmet zmluvy </w:t>
      </w:r>
      <w:r w:rsidRPr="00F00F93">
        <w:rPr>
          <w:rFonts w:ascii="Tahoma" w:hAnsi="Tahoma" w:cs="Tahoma"/>
          <w:bCs/>
          <w:sz w:val="20"/>
          <w:szCs w:val="20"/>
        </w:rPr>
        <w:t>musí byť certifikovaný v súlade s platnou legislatívou E</w:t>
      </w:r>
      <w:r>
        <w:rPr>
          <w:rFonts w:ascii="Tahoma" w:hAnsi="Tahoma" w:cs="Tahoma"/>
          <w:bCs/>
          <w:sz w:val="20"/>
          <w:szCs w:val="20"/>
        </w:rPr>
        <w:t>Ú</w:t>
      </w:r>
      <w:r w:rsidRPr="00F00F93">
        <w:rPr>
          <w:rFonts w:ascii="Tahoma" w:hAnsi="Tahoma" w:cs="Tahoma"/>
          <w:bCs/>
          <w:sz w:val="20"/>
          <w:szCs w:val="20"/>
        </w:rPr>
        <w:t xml:space="preserve"> a SR.</w:t>
      </w:r>
    </w:p>
    <w:p w:rsidR="00D85D71" w:rsidRPr="00510981" w:rsidRDefault="00D85D71" w:rsidP="00556DB0">
      <w:pPr>
        <w:widowControl w:val="0"/>
        <w:numPr>
          <w:ilvl w:val="1"/>
          <w:numId w:val="35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510981">
        <w:rPr>
          <w:rFonts w:ascii="Tahoma" w:hAnsi="Tahoma" w:cs="Tahoma"/>
          <w:bCs/>
          <w:sz w:val="20"/>
          <w:szCs w:val="20"/>
        </w:rPr>
        <w:lastRenderedPageBreak/>
        <w:t xml:space="preserve">Zmluvné strany sa dohodli, že dodávateľ dodá k predmetu zmluvy všetky návody na obsluhu, </w:t>
      </w:r>
      <w:r>
        <w:rPr>
          <w:rFonts w:ascii="Tahoma" w:hAnsi="Tahoma" w:cs="Tahoma"/>
          <w:bCs/>
          <w:sz w:val="20"/>
          <w:szCs w:val="20"/>
        </w:rPr>
        <w:t>a návody na údržbu a prevádzkový manuál a</w:t>
      </w:r>
      <w:r w:rsidRPr="00510981">
        <w:rPr>
          <w:rFonts w:ascii="Tahoma" w:hAnsi="Tahoma" w:cs="Tahoma"/>
          <w:bCs/>
          <w:sz w:val="20"/>
          <w:szCs w:val="20"/>
        </w:rPr>
        <w:t xml:space="preserve"> zoznam chybových hlásení v slovenskom jazyku.</w:t>
      </w:r>
    </w:p>
    <w:p w:rsidR="00D85D71" w:rsidRPr="00F00F93" w:rsidRDefault="00D85D71" w:rsidP="00556DB0">
      <w:pPr>
        <w:widowControl w:val="0"/>
        <w:numPr>
          <w:ilvl w:val="1"/>
          <w:numId w:val="35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Zmluvné strany sa dohodli, že po úspešnom ukončení preberacieho konania spíšupoveren</w:t>
      </w:r>
      <w:r>
        <w:rPr>
          <w:rFonts w:ascii="Tahoma" w:hAnsi="Tahoma" w:cs="Tahoma"/>
          <w:sz w:val="20"/>
          <w:szCs w:val="20"/>
        </w:rPr>
        <w:t>í</w:t>
      </w:r>
      <w:r w:rsidRPr="00F00F93">
        <w:rPr>
          <w:rFonts w:ascii="Tahoma" w:hAnsi="Tahoma" w:cs="Tahoma"/>
          <w:sz w:val="20"/>
          <w:szCs w:val="20"/>
        </w:rPr>
        <w:t xml:space="preserve"> zástupcovia zmluvných strán písomný záznam o</w:t>
      </w:r>
      <w:r>
        <w:rPr>
          <w:rFonts w:ascii="Tahoma" w:hAnsi="Tahoma" w:cs="Tahoma"/>
          <w:sz w:val="20"/>
          <w:szCs w:val="20"/>
        </w:rPr>
        <w:t xml:space="preserve"> úspešnom </w:t>
      </w:r>
      <w:r w:rsidRPr="00F00F93">
        <w:rPr>
          <w:rFonts w:ascii="Tahoma" w:hAnsi="Tahoma" w:cs="Tahoma"/>
          <w:sz w:val="20"/>
          <w:szCs w:val="20"/>
        </w:rPr>
        <w:t>ukončení preberacieho konania predmetu zmluvy. Úspešným ukončením preberacieho konania bude preukázanie dosiahnutia všetkých parametrov, ktoré sú v tejto zmluvy a v jej prílohách.</w:t>
      </w:r>
    </w:p>
    <w:p w:rsidR="00D85D71" w:rsidRPr="00F00F93" w:rsidRDefault="00D85D71" w:rsidP="00556DB0">
      <w:pPr>
        <w:widowControl w:val="0"/>
        <w:numPr>
          <w:ilvl w:val="1"/>
          <w:numId w:val="35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ktoré dodávateľ preukázateľné doručí objedná</w:t>
      </w:r>
      <w:r>
        <w:rPr>
          <w:rFonts w:ascii="Tahoma" w:hAnsi="Tahoma" w:cs="Tahoma"/>
          <w:sz w:val="20"/>
          <w:szCs w:val="20"/>
        </w:rPr>
        <w:t>vateľov najneskôr do 10 pracovných dní od nadobudnutia platnosti a účinnosti tejto zmluvy.</w:t>
      </w:r>
    </w:p>
    <w:p w:rsidR="00D85D71" w:rsidRPr="00F00F93" w:rsidRDefault="00D85D71" w:rsidP="00556DB0">
      <w:pPr>
        <w:pStyle w:val="Zkladntext211"/>
        <w:widowControl w:val="0"/>
        <w:numPr>
          <w:ilvl w:val="1"/>
          <w:numId w:val="35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D85D71" w:rsidRDefault="00D85D71" w:rsidP="00556DB0">
      <w:pPr>
        <w:pStyle w:val="Zkladntext211"/>
        <w:widowControl w:val="0"/>
        <w:numPr>
          <w:ilvl w:val="1"/>
          <w:numId w:val="35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D85D71" w:rsidRPr="004A2B61" w:rsidRDefault="00D85D71" w:rsidP="00556DB0">
      <w:pPr>
        <w:pStyle w:val="Zkladntext211"/>
        <w:widowControl w:val="0"/>
        <w:numPr>
          <w:ilvl w:val="1"/>
          <w:numId w:val="3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4A2B61">
        <w:rPr>
          <w:rFonts w:ascii="Tahoma" w:hAnsi="Tahoma" w:cs="Tahoma"/>
          <w:sz w:val="20"/>
          <w:szCs w:val="20"/>
          <w:lang w:val="sk-SK"/>
        </w:rPr>
        <w:t>Objednávateľ je oprávnený od tejto zmluvy odstúpiť v prípade, že predmet zmluvy nebude dodaný ako „nový“ podľa bodu 1 tohto článku. Odstúpenie je účinné dňom jeho doručenia druhej zmluvnej strane.</w:t>
      </w:r>
    </w:p>
    <w:p w:rsidR="00D85D71" w:rsidRPr="005B7BC7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5B7BC7">
        <w:rPr>
          <w:rFonts w:ascii="Tahoma" w:hAnsi="Tahoma" w:cs="Tahoma"/>
          <w:b/>
          <w:sz w:val="20"/>
          <w:szCs w:val="20"/>
        </w:rPr>
        <w:t>Čl. VII</w:t>
      </w:r>
    </w:p>
    <w:p w:rsidR="00D85D71" w:rsidRPr="005B7BC7" w:rsidRDefault="00D85D71" w:rsidP="00D85D7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5B7BC7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D85D71" w:rsidRPr="005B7B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D85D71" w:rsidRPr="005B7B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D85D71" w:rsidRPr="005B7B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Záručná dobu na predmet zmluvy je 24 mesiacov od písomného prebratia predmetu zmluvy.</w:t>
      </w:r>
    </w:p>
    <w:p w:rsidR="00D85D71" w:rsidRPr="005B7B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D85D71" w:rsidRPr="005B7BC7" w:rsidRDefault="00D85D71" w:rsidP="00D85D7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D85D71" w:rsidRPr="00B4002C" w:rsidRDefault="00D85D71" w:rsidP="00D85D71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141"/>
        <w:jc w:val="both"/>
        <w:rPr>
          <w:rFonts w:ascii="Tahoma" w:hAnsi="Tahoma" w:cs="Tahoma"/>
          <w:b/>
          <w:sz w:val="20"/>
          <w:szCs w:val="20"/>
        </w:rPr>
      </w:pPr>
      <w:r w:rsidRPr="00B4002C">
        <w:rPr>
          <w:rFonts w:ascii="Tahoma" w:hAnsi="Tahoma" w:cs="Tahoma"/>
          <w:sz w:val="20"/>
          <w:szCs w:val="20"/>
        </w:rPr>
        <w:t xml:space="preserve">bezplatne vykonávané všetky servisné úkony v mieste umiestnenia predmetu </w:t>
      </w:r>
      <w:r>
        <w:rPr>
          <w:rFonts w:ascii="Tahoma" w:hAnsi="Tahoma" w:cs="Tahoma"/>
          <w:sz w:val="20"/>
          <w:szCs w:val="20"/>
        </w:rPr>
        <w:t>zmluvy</w:t>
      </w:r>
      <w:r w:rsidRPr="00B4002C">
        <w:rPr>
          <w:rFonts w:ascii="Tahoma" w:hAnsi="Tahoma" w:cs="Tahoma"/>
          <w:sz w:val="20"/>
          <w:szCs w:val="20"/>
        </w:rPr>
        <w:t xml:space="preserve"> a to vrátane dodávky súčiastok a materiálu potrebného na riadnu prevádzku </w:t>
      </w:r>
      <w:r>
        <w:rPr>
          <w:rFonts w:ascii="Tahoma" w:hAnsi="Tahoma" w:cs="Tahoma"/>
          <w:sz w:val="20"/>
          <w:szCs w:val="20"/>
        </w:rPr>
        <w:t>predmetu zmluvy</w:t>
      </w:r>
      <w:r w:rsidRPr="00B4002C">
        <w:rPr>
          <w:rFonts w:ascii="Tahoma" w:hAnsi="Tahoma" w:cs="Tahoma"/>
          <w:sz w:val="20"/>
          <w:szCs w:val="20"/>
        </w:rPr>
        <w:t xml:space="preserve"> trhu a to aj vrátane všetkých olejových a mazacích náplní</w:t>
      </w:r>
      <w:r>
        <w:rPr>
          <w:rFonts w:ascii="Tahoma" w:hAnsi="Tahoma" w:cs="Tahoma"/>
          <w:sz w:val="20"/>
          <w:szCs w:val="20"/>
        </w:rPr>
        <w:t xml:space="preserve"> a</w:t>
      </w:r>
    </w:p>
    <w:p w:rsidR="00D85D71" w:rsidRPr="005B7BC7" w:rsidRDefault="00D85D71" w:rsidP="00D85D7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D85D71" w:rsidRPr="005B7BC7" w:rsidRDefault="00D85D71" w:rsidP="00D85D7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D85D71" w:rsidRPr="005B7BC7" w:rsidRDefault="00D85D71" w:rsidP="00D85D7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D85D71" w:rsidRPr="005B7BC7" w:rsidRDefault="00D85D71" w:rsidP="00D85D71">
      <w:pPr>
        <w:pStyle w:val="Zkladntext3"/>
        <w:numPr>
          <w:ilvl w:val="0"/>
          <w:numId w:val="14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5B7BC7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D85D71" w:rsidRPr="005B7B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Objednávateľ umožniť dodávateľovi prístup do priestorov, kde sa budú vady počas záručnej doby odstraňovať.</w:t>
      </w:r>
    </w:p>
    <w:p w:rsidR="00D85D71" w:rsidRPr="005B7B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D85D71" w:rsidRPr="00733CC7" w:rsidRDefault="00D85D71" w:rsidP="00556DB0">
      <w:pPr>
        <w:pStyle w:val="Zkladntext211"/>
        <w:widowControl w:val="0"/>
        <w:numPr>
          <w:ilvl w:val="2"/>
          <w:numId w:val="36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733CC7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VIII</w:t>
      </w:r>
    </w:p>
    <w:p w:rsidR="00D85D71" w:rsidRPr="00F00F93" w:rsidRDefault="00D85D71" w:rsidP="00D85D7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D85D71" w:rsidRPr="00F00F93" w:rsidRDefault="00D85D71" w:rsidP="00556DB0">
      <w:pPr>
        <w:pStyle w:val="Zkladntext211"/>
        <w:widowControl w:val="0"/>
        <w:numPr>
          <w:ilvl w:val="0"/>
          <w:numId w:val="37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</w:t>
      </w: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 xml:space="preserve">omeškania. </w:t>
      </w:r>
    </w:p>
    <w:p w:rsidR="00D85D71" w:rsidRPr="00F00F93" w:rsidRDefault="00D85D71" w:rsidP="00556DB0">
      <w:pPr>
        <w:pStyle w:val="Zkladntext211"/>
        <w:widowControl w:val="0"/>
        <w:numPr>
          <w:ilvl w:val="0"/>
          <w:numId w:val="37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D85D71" w:rsidRPr="00F00F93" w:rsidRDefault="00D85D71" w:rsidP="00556DB0">
      <w:pPr>
        <w:pStyle w:val="Zkladntext211"/>
        <w:widowControl w:val="0"/>
        <w:numPr>
          <w:ilvl w:val="0"/>
          <w:numId w:val="37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IX</w:t>
      </w:r>
    </w:p>
    <w:p w:rsidR="00D85D71" w:rsidRPr="00F00F93" w:rsidRDefault="00D85D71" w:rsidP="00D85D7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Osobitné ustanovenia</w:t>
      </w:r>
    </w:p>
    <w:p w:rsidR="00D85D71" w:rsidRPr="005B7BC7" w:rsidRDefault="00D85D71" w:rsidP="00556DB0">
      <w:pPr>
        <w:pStyle w:val="Zkladntext211"/>
        <w:widowControl w:val="0"/>
        <w:numPr>
          <w:ilvl w:val="0"/>
          <w:numId w:val="3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D85D71" w:rsidRPr="005B7BC7" w:rsidRDefault="00D85D71" w:rsidP="00556DB0">
      <w:pPr>
        <w:pStyle w:val="Zkladntext211"/>
        <w:widowControl w:val="0"/>
        <w:numPr>
          <w:ilvl w:val="0"/>
          <w:numId w:val="3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</w:t>
      </w:r>
      <w:r w:rsidRPr="003A1369">
        <w:rPr>
          <w:rFonts w:ascii="Tahoma" w:hAnsi="Tahoma" w:cs="Tahoma"/>
          <w:sz w:val="20"/>
          <w:szCs w:val="20"/>
          <w:lang w:val="sk-SK"/>
        </w:rPr>
        <w:t>zmluve a Prílohe č. 1 tejto zmluvy</w:t>
      </w:r>
      <w:r w:rsidRPr="005B7BC7">
        <w:rPr>
          <w:rFonts w:ascii="Tahoma" w:hAnsi="Tahoma" w:cs="Tahoma"/>
          <w:sz w:val="20"/>
          <w:szCs w:val="20"/>
          <w:lang w:val="sk-SK"/>
        </w:rPr>
        <w:t xml:space="preserve"> objednávateľ nepreberie predmet zmluvy ako celok, nezaplatí zaň kúpnu cenu a dodávateľ nemá právo vzniesť žiadne nároky voči objednávateľovi.</w:t>
      </w:r>
    </w:p>
    <w:p w:rsidR="00D85D71" w:rsidRPr="005B7BC7" w:rsidRDefault="00D85D71" w:rsidP="00556DB0">
      <w:pPr>
        <w:pStyle w:val="Zkladntext211"/>
        <w:widowControl w:val="0"/>
        <w:numPr>
          <w:ilvl w:val="0"/>
          <w:numId w:val="3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D85D71" w:rsidRPr="005B7BC7" w:rsidRDefault="00D85D71" w:rsidP="00556DB0">
      <w:pPr>
        <w:pStyle w:val="Zkladntext211"/>
        <w:widowControl w:val="0"/>
        <w:numPr>
          <w:ilvl w:val="0"/>
          <w:numId w:val="3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D85D71" w:rsidRPr="00F00F93" w:rsidRDefault="00D85D71" w:rsidP="00556DB0">
      <w:pPr>
        <w:pStyle w:val="Zkladntext211"/>
        <w:widowControl w:val="0"/>
        <w:numPr>
          <w:ilvl w:val="0"/>
          <w:numId w:val="38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D85D71" w:rsidRPr="00F00F93" w:rsidRDefault="00D85D71" w:rsidP="00D85D71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Obchodné meno:</w:t>
      </w:r>
    </w:p>
    <w:p w:rsidR="00D85D71" w:rsidRPr="00F00F93" w:rsidRDefault="00D85D71" w:rsidP="00D85D71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Sídlo/ miesto podnikania:</w:t>
      </w:r>
    </w:p>
    <w:p w:rsidR="00D85D71" w:rsidRPr="00F00F93" w:rsidRDefault="00D85D71" w:rsidP="00D85D71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</w:p>
    <w:p w:rsidR="00D85D71" w:rsidRDefault="00D85D71" w:rsidP="00D85D71">
      <w:pPr>
        <w:pStyle w:val="Odsekzoznamu"/>
        <w:numPr>
          <w:ilvl w:val="0"/>
          <w:numId w:val="22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D85D71" w:rsidRPr="00D85D71" w:rsidRDefault="00D85D71" w:rsidP="00D85D71">
      <w:pPr>
        <w:pStyle w:val="Odsekzoznamu"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  <w:r w:rsidRPr="00D85D71">
        <w:rPr>
          <w:rFonts w:ascii="Tahoma" w:hAnsi="Tahoma" w:cs="Tahoma"/>
          <w:color w:val="FF0000"/>
          <w:sz w:val="16"/>
          <w:szCs w:val="16"/>
        </w:rPr>
        <w:t>(dodávateľ použije toľko krát koľko uvádza subdodávateľov)</w:t>
      </w:r>
    </w:p>
    <w:p w:rsidR="00D85D71" w:rsidRPr="00F00F93" w:rsidRDefault="00D85D71" w:rsidP="00D85D71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D85D71" w:rsidRPr="00D85D71" w:rsidRDefault="00D85D71" w:rsidP="00556DB0">
      <w:pPr>
        <w:pStyle w:val="Zkladntext211"/>
        <w:widowControl w:val="0"/>
        <w:numPr>
          <w:ilvl w:val="0"/>
          <w:numId w:val="38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Dodávateľ </w:t>
      </w:r>
      <w:r w:rsidRPr="00D85D71">
        <w:rPr>
          <w:rFonts w:ascii="Tahoma" w:hAnsi="Tahoma" w:cs="Tahoma"/>
          <w:sz w:val="20"/>
          <w:szCs w:val="20"/>
          <w:lang w:val="sk-SK"/>
        </w:rPr>
        <w:t>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:rsidR="00D85D71" w:rsidRPr="00D85D71" w:rsidRDefault="00D85D71" w:rsidP="00D85D71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D85D71" w:rsidRPr="008C7840" w:rsidRDefault="00D85D71" w:rsidP="00556DB0">
      <w:pPr>
        <w:pStyle w:val="Zkladntext211"/>
        <w:widowControl w:val="0"/>
        <w:numPr>
          <w:ilvl w:val="0"/>
          <w:numId w:val="38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D85D71">
        <w:rPr>
          <w:rFonts w:ascii="Tahoma" w:hAnsi="Tahoma" w:cs="Tahoma"/>
          <w:sz w:val="20"/>
          <w:szCs w:val="20"/>
          <w:lang w:val="sk-SK"/>
        </w:rPr>
        <w:t xml:space="preserve">Zmena subdodávateľa/ov uvedeného v ods. 5. tohto článku zmluvy za iného subdodávateľa/ov je možná len na základe písomného schválenia zo strany objednávateľa. Dodávateľ je povinný uviesť vo svojom návrhu na zmenu subdodávateľa/ov všetky údaje v zmysle ods. 5. tohto článku zmluvy. </w:t>
      </w:r>
      <w:r w:rsidRPr="00D85D71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 zmluvy musí/ia byť zapísaný v registri partnerov verejného sektora podľa osobitného</w:t>
      </w:r>
      <w:r w:rsidRPr="008C7840">
        <w:rPr>
          <w:rFonts w:ascii="Tahoma" w:hAnsi="Tahoma" w:cs="Tahoma"/>
          <w:sz w:val="20"/>
          <w:szCs w:val="20"/>
          <w:lang w:val="sk-SK" w:eastAsia="sk-SK"/>
        </w:rPr>
        <w:t xml:space="preserve"> predpisu - Zákon 315/2016 Z.z. o registri partnerov verejného sektora a o zmene a doplnení niektorých zákonov, ktorí majú povinnosť zapisovať sa do registra partnerov verejného sektora.</w:t>
      </w:r>
    </w:p>
    <w:p w:rsidR="003A1369" w:rsidRDefault="003A1369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D85D71" w:rsidRPr="00F00F93" w:rsidRDefault="00D85D71" w:rsidP="00D85D7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X</w:t>
      </w:r>
    </w:p>
    <w:p w:rsidR="00D85D71" w:rsidRPr="00F00F93" w:rsidRDefault="00D85D71" w:rsidP="00D85D7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Záverečné ustanovenia</w:t>
      </w:r>
    </w:p>
    <w:p w:rsidR="00D85D71" w:rsidRPr="005B7BC7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D85D71" w:rsidRPr="006A1BF2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Táto zmluva nadobúda platnosť </w:t>
      </w:r>
      <w:r>
        <w:rPr>
          <w:rFonts w:ascii="Tahoma" w:hAnsi="Tahoma" w:cs="Tahoma"/>
          <w:sz w:val="20"/>
          <w:szCs w:val="20"/>
          <w:lang w:val="sk-SK"/>
        </w:rPr>
        <w:t xml:space="preserve">a účinnosť </w:t>
      </w:r>
      <w:r w:rsidRPr="00F00F93">
        <w:rPr>
          <w:rFonts w:ascii="Tahoma" w:hAnsi="Tahoma" w:cs="Tahoma"/>
          <w:sz w:val="20"/>
          <w:szCs w:val="20"/>
          <w:lang w:val="sk-SK"/>
        </w:rPr>
        <w:t>dňom podpisu obidvomi zmluvnými stranami.</w:t>
      </w:r>
    </w:p>
    <w:p w:rsidR="00D85D71" w:rsidRPr="008C7840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8C7840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</w:t>
      </w:r>
      <w:r>
        <w:rPr>
          <w:rFonts w:ascii="Tahoma" w:hAnsi="Tahoma" w:cs="Tahoma"/>
          <w:sz w:val="20"/>
          <w:szCs w:val="20"/>
          <w:lang w:val="sk-SK"/>
        </w:rPr>
        <w:t>o</w:t>
      </w:r>
      <w:r w:rsidRPr="008C7840">
        <w:rPr>
          <w:rFonts w:ascii="Tahoma" w:hAnsi="Tahoma" w:cs="Tahoma"/>
          <w:sz w:val="20"/>
          <w:szCs w:val="20"/>
          <w:lang w:val="sk-SK"/>
        </w:rPr>
        <w:t>bjednávateľom a Poskytovateľom oprávnenými osobami a poskytnúť im všetku potrebnú súčinnosť. Oprávnené osoby na výkon kontroly/auditu/overovania na mieste môžu vykonať kontrolu/audit/overenie na mieste súvisiace s dodávkou, ktorá je predmetom tejto zmluvy u Prijímateľa (</w:t>
      </w:r>
      <w:r>
        <w:rPr>
          <w:rFonts w:ascii="Tahoma" w:hAnsi="Tahoma" w:cs="Tahoma"/>
          <w:sz w:val="20"/>
          <w:szCs w:val="20"/>
          <w:lang w:val="sk-SK"/>
        </w:rPr>
        <w:t>o</w:t>
      </w:r>
      <w:r w:rsidRPr="008C7840">
        <w:rPr>
          <w:rFonts w:ascii="Tahoma" w:hAnsi="Tahoma" w:cs="Tahoma"/>
          <w:sz w:val="20"/>
          <w:szCs w:val="20"/>
          <w:lang w:val="sk-SK"/>
        </w:rPr>
        <w:t xml:space="preserve">bjednávateľ) kedykoľvek od podpisu tejto zmluvy až do termínu uvedeného v zmluve o NFP. Uvedená doba sa predĺži v prípade ak nastanú skutočnosti uvedené v článku 90 </w:t>
      </w:r>
      <w:r w:rsidRPr="008C7840">
        <w:rPr>
          <w:rFonts w:ascii="Tahoma" w:hAnsi="Tahoma" w:cs="Tahoma"/>
          <w:sz w:val="20"/>
          <w:szCs w:val="20"/>
          <w:lang w:val="sk-SK"/>
        </w:rPr>
        <w:lastRenderedPageBreak/>
        <w:t xml:space="preserve">Nariadenia Rady (ES) č.108/2006 o čas trvania týchto skutočností. Oprávnené osoby na výkon kontroly/auditu/overovania na mieste sú najmä: </w:t>
      </w:r>
    </w:p>
    <w:p w:rsidR="00D85D71" w:rsidRPr="008C7840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D85D71" w:rsidRPr="008C7840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D85D71" w:rsidRPr="008C7840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D85D71" w:rsidRPr="008C7840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D85D71" w:rsidRPr="008C7840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D85D71" w:rsidRPr="008C7840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D85D71" w:rsidRDefault="00D85D71" w:rsidP="00556DB0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709" w:hanging="283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D85D71" w:rsidRPr="008C7840" w:rsidRDefault="00D85D71" w:rsidP="00D85D71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D85D71" w:rsidRPr="006A1BF2" w:rsidRDefault="00D85D71" w:rsidP="00556DB0">
      <w:pPr>
        <w:pStyle w:val="Zkladntext211"/>
        <w:widowControl w:val="0"/>
        <w:numPr>
          <w:ilvl w:val="1"/>
          <w:numId w:val="2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</w:t>
      </w:r>
      <w:r w:rsidRPr="006A1BF2">
        <w:rPr>
          <w:rFonts w:ascii="Tahoma" w:hAnsi="Tahoma" w:cs="Tahoma"/>
          <w:sz w:val="20"/>
          <w:szCs w:val="20"/>
          <w:lang w:val="sk-SK"/>
        </w:rPr>
        <w:t>Odstúpenie objednávateľa je účinné dňom jeho doručenia jeho písomného vyhotovenia dodávateľovi.</w:t>
      </w:r>
    </w:p>
    <w:p w:rsidR="00D85D71" w:rsidRPr="00F00F93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D85D71" w:rsidRPr="00F00F93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D85D71" w:rsidRPr="00F00F93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D85D71" w:rsidRPr="00F00F93" w:rsidRDefault="00D85D71" w:rsidP="00556DB0">
      <w:pPr>
        <w:pStyle w:val="Zkladntext211"/>
        <w:widowControl w:val="0"/>
        <w:numPr>
          <w:ilvl w:val="1"/>
          <w:numId w:val="39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D85D71" w:rsidRPr="00F00F93" w:rsidRDefault="00D85D71" w:rsidP="00D85D71">
      <w:pPr>
        <w:pStyle w:val="Zkladntext211"/>
        <w:widowControl w:val="0"/>
        <w:numPr>
          <w:ilvl w:val="0"/>
          <w:numId w:val="18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D85D71" w:rsidRPr="00F00F93" w:rsidRDefault="00D85D71" w:rsidP="00D85D71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ab/>
      </w:r>
    </w:p>
    <w:p w:rsidR="00D85D71" w:rsidRPr="00F00F93" w:rsidRDefault="00D85D71" w:rsidP="00D85D71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D85D71" w:rsidRPr="00F00F93" w:rsidRDefault="00D85D71" w:rsidP="00D85D71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D74C2A">
        <w:rPr>
          <w:rFonts w:ascii="Tahoma" w:hAnsi="Tahoma" w:cs="Tahoma"/>
          <w:noProof/>
          <w:sz w:val="20"/>
          <w:szCs w:val="20"/>
        </w:rPr>
        <w:t>Alekšince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D85D71" w:rsidRPr="00F00F93" w:rsidRDefault="00D85D71" w:rsidP="00D85D71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D85D71" w:rsidRPr="00F00F93" w:rsidRDefault="00D85D71" w:rsidP="00D85D71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D85D71" w:rsidRPr="00F00F93" w:rsidRDefault="00D85D71" w:rsidP="00D85D71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D85D71" w:rsidRDefault="00D85D71" w:rsidP="00D85D71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  <w:t>za Dodávateľa</w:t>
      </w:r>
    </w:p>
    <w:p w:rsidR="00D85D71" w:rsidRPr="00F00F93" w:rsidRDefault="00D85D71" w:rsidP="00D85D71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D74C2A">
        <w:rPr>
          <w:rFonts w:ascii="Tahoma" w:hAnsi="Tahoma" w:cs="Tahoma"/>
          <w:bCs/>
          <w:noProof/>
          <w:sz w:val="20"/>
          <w:szCs w:val="20"/>
          <w:lang w:eastAsia="ar-SA"/>
        </w:rPr>
        <w:t>Ing. Juraj Wachal, konateľ</w:t>
      </w:r>
    </w:p>
    <w:p w:rsidR="00D85D71" w:rsidRPr="00AC5825" w:rsidRDefault="00D85D71" w:rsidP="00D85D71">
      <w:pPr>
        <w:rPr>
          <w:szCs w:val="21"/>
        </w:rPr>
      </w:pPr>
    </w:p>
    <w:p w:rsidR="00D85D71" w:rsidRDefault="00D85D71">
      <w:pPr>
        <w:rPr>
          <w:rFonts w:ascii="Tahoma" w:hAnsi="Tahoma" w:cs="Tahoma"/>
          <w:b/>
          <w:sz w:val="20"/>
          <w:szCs w:val="20"/>
        </w:rPr>
      </w:pPr>
    </w:p>
    <w:p w:rsidR="001F3675" w:rsidRDefault="001F3675" w:rsidP="002F343C">
      <w:pPr>
        <w:rPr>
          <w:rFonts w:ascii="Tahoma" w:hAnsi="Tahoma" w:cs="Tahoma"/>
          <w:b/>
          <w:sz w:val="20"/>
          <w:szCs w:val="20"/>
        </w:rPr>
      </w:pPr>
    </w:p>
    <w:p w:rsidR="003A1369" w:rsidRDefault="003A136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F3675" w:rsidRDefault="001F3675" w:rsidP="002F3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p w:rsidR="00492930" w:rsidRDefault="00492930" w:rsidP="0049293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Podrobná špecifikácia predmetu zmluvy</w:t>
      </w:r>
    </w:p>
    <w:tbl>
      <w:tblPr>
        <w:tblStyle w:val="Mriekatabuky"/>
        <w:tblW w:w="9977" w:type="dxa"/>
        <w:jc w:val="center"/>
        <w:tblLayout w:type="fixed"/>
        <w:tblLook w:val="04A0"/>
      </w:tblPr>
      <w:tblGrid>
        <w:gridCol w:w="382"/>
        <w:gridCol w:w="7654"/>
        <w:gridCol w:w="1090"/>
        <w:gridCol w:w="851"/>
      </w:tblGrid>
      <w:tr w:rsidR="00492930" w:rsidRPr="002C53D7" w:rsidTr="00492930">
        <w:trPr>
          <w:trHeight w:val="125"/>
          <w:jc w:val="center"/>
        </w:trPr>
        <w:tc>
          <w:tcPr>
            <w:tcW w:w="8036" w:type="dxa"/>
            <w:gridSpan w:val="2"/>
            <w:noWrap/>
            <w:hideMark/>
          </w:tcPr>
          <w:p w:rsidR="00492930" w:rsidRPr="002C53D7" w:rsidRDefault="00492930" w:rsidP="005B6AD2">
            <w:pPr>
              <w:rPr>
                <w:bCs/>
                <w:sz w:val="20"/>
                <w:szCs w:val="20"/>
              </w:rPr>
            </w:pPr>
            <w:r w:rsidRPr="002C53D7">
              <w:rPr>
                <w:bCs/>
                <w:sz w:val="20"/>
                <w:szCs w:val="20"/>
              </w:rPr>
              <w:t>opis</w:t>
            </w:r>
          </w:p>
        </w:tc>
        <w:tc>
          <w:tcPr>
            <w:tcW w:w="1090" w:type="dxa"/>
            <w:noWrap/>
            <w:hideMark/>
          </w:tcPr>
          <w:p w:rsidR="00492930" w:rsidRPr="002C53D7" w:rsidRDefault="00492930" w:rsidP="004929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Pr="002C53D7">
              <w:rPr>
                <w:bCs/>
                <w:sz w:val="20"/>
                <w:szCs w:val="20"/>
              </w:rPr>
              <w:t>odnota</w:t>
            </w:r>
          </w:p>
        </w:tc>
        <w:tc>
          <w:tcPr>
            <w:tcW w:w="851" w:type="dxa"/>
            <w:noWrap/>
            <w:hideMark/>
          </w:tcPr>
          <w:p w:rsidR="00492930" w:rsidRPr="002C53D7" w:rsidRDefault="00492930" w:rsidP="005B6AD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C53D7">
              <w:rPr>
                <w:bCs/>
                <w:sz w:val="20"/>
                <w:szCs w:val="20"/>
              </w:rPr>
              <w:t>Jednotka</w:t>
            </w:r>
          </w:p>
        </w:tc>
      </w:tr>
      <w:tr w:rsidR="00492930" w:rsidRPr="002C53D7" w:rsidTr="00492930">
        <w:trPr>
          <w:trHeight w:val="171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Linka vykonáva pracovné operácie plne automaticky bez potreby zásahu obsluhy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62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Obsluha vykonáva len kontrolnú činnosť a dopĺňa spotrebný materiál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93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Výstup linky vyústi tak, aby bolo možné napojenie k existujúcej etiketovačke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39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9A4F9C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9A4F9C">
              <w:rPr>
                <w:rFonts w:cstheme="minorHAnsi"/>
                <w:sz w:val="20"/>
                <w:szCs w:val="20"/>
              </w:rPr>
              <w:t>Materiál obalu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71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9A4F9C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9A4F9C">
              <w:rPr>
                <w:rFonts w:cstheme="minorHAnsi"/>
                <w:sz w:val="20"/>
                <w:szCs w:val="20"/>
              </w:rPr>
              <w:t xml:space="preserve">Pôdorys obalu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</w:rPr>
            </w:pPr>
            <w:r w:rsidRPr="002C53D7">
              <w:rPr>
                <w:rFonts w:cstheme="minorHAnsi"/>
                <w:color w:val="000000"/>
              </w:rPr>
              <w:t>-</w:t>
            </w:r>
          </w:p>
        </w:tc>
      </w:tr>
      <w:tr w:rsidR="00492930" w:rsidRPr="002C53D7" w:rsidTr="00492930">
        <w:trPr>
          <w:trHeight w:val="203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Objem obalu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C53D7">
              <w:rPr>
                <w:rFonts w:cstheme="minorHAnsi"/>
                <w:color w:val="000000"/>
              </w:rPr>
              <w:t>ml</w:t>
            </w:r>
          </w:p>
        </w:tc>
      </w:tr>
      <w:tr w:rsidR="00492930" w:rsidRPr="002C53D7" w:rsidTr="00492930">
        <w:trPr>
          <w:trHeight w:val="79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 xml:space="preserve">Prepojovacie dopravníky                                                                                                                                                          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25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Modifikácia existujúcich dopravných trás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57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9A4F9C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9A4F9C">
              <w:rPr>
                <w:rFonts w:cstheme="minorHAnsi"/>
                <w:sz w:val="20"/>
                <w:szCs w:val="20"/>
              </w:rPr>
              <w:t>Výmenné časti a formátové diely pre všetky požadované materiály a typy obalov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89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Bezpečnostné kryty podľa CE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94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Prevedenie zariadenia pre ATEX prostredie, Zóna 2, Kategória 3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39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9A4F9C">
              <w:rPr>
                <w:rFonts w:cstheme="minorHAnsi"/>
                <w:sz w:val="20"/>
                <w:szCs w:val="20"/>
              </w:rPr>
              <w:t>PLC –</w:t>
            </w:r>
            <w:r w:rsidRPr="002C53D7">
              <w:rPr>
                <w:rFonts w:cstheme="minorHAnsi"/>
                <w:sz w:val="20"/>
                <w:szCs w:val="20"/>
              </w:rPr>
              <w:t xml:space="preserve"> SIEMENS S7-1200 alebo ekvivalent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85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Pneumatické komponenty – FESTO alebo ekvivalent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  <w:r w:rsidRPr="002C53D7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2930" w:rsidRPr="002C53D7" w:rsidTr="00492930">
        <w:trPr>
          <w:trHeight w:val="89"/>
          <w:jc w:val="center"/>
        </w:trPr>
        <w:tc>
          <w:tcPr>
            <w:tcW w:w="8036" w:type="dxa"/>
            <w:gridSpan w:val="2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Automatické zastavenie linky pri preplnení výstupu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  <w:r w:rsidRPr="002C53D7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2930" w:rsidRPr="002C53D7" w:rsidTr="00492930">
        <w:trPr>
          <w:trHeight w:val="277"/>
          <w:jc w:val="center"/>
        </w:trPr>
        <w:tc>
          <w:tcPr>
            <w:tcW w:w="382" w:type="dxa"/>
            <w:vMerge w:val="restart"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92930">
              <w:rPr>
                <w:rFonts w:cstheme="minorHAnsi"/>
                <w:bCs/>
                <w:sz w:val="20"/>
                <w:szCs w:val="20"/>
              </w:rPr>
              <w:t>Operácia plnenia</w:t>
            </w: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Plnená dávka plnenia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4"/>
              </w:rPr>
            </w:pPr>
            <w:r w:rsidRPr="002C53D7">
              <w:rPr>
                <w:rFonts w:cstheme="minorHAnsi"/>
              </w:rPr>
              <w:t>ml</w:t>
            </w:r>
          </w:p>
        </w:tc>
      </w:tr>
      <w:tr w:rsidR="00492930" w:rsidRPr="002C53D7" w:rsidTr="00492930">
        <w:trPr>
          <w:trHeight w:val="125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 xml:space="preserve">Presnosť plnenia </w:t>
            </w:r>
          </w:p>
        </w:tc>
        <w:tc>
          <w:tcPr>
            <w:tcW w:w="1090" w:type="dxa"/>
            <w:vAlign w:val="bottom"/>
            <w:hideMark/>
          </w:tcPr>
          <w:p w:rsidR="00492930" w:rsidRPr="00EB5F69" w:rsidRDefault="00492930" w:rsidP="005B6AD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EB5F69" w:rsidRDefault="00492930" w:rsidP="005B6AD2">
            <w:pPr>
              <w:jc w:val="center"/>
              <w:rPr>
                <w:rFonts w:cstheme="minorHAnsi"/>
                <w:sz w:val="24"/>
              </w:rPr>
            </w:pPr>
            <w:r w:rsidRPr="00EB5F69">
              <w:rPr>
                <w:rFonts w:cstheme="minorHAnsi"/>
              </w:rPr>
              <w:t>%</w:t>
            </w:r>
          </w:p>
        </w:tc>
      </w:tr>
      <w:tr w:rsidR="00492930" w:rsidRPr="002C53D7" w:rsidTr="00492930">
        <w:trPr>
          <w:trHeight w:val="153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>Jednoradové prevedenie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90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Princíp plnenia zubovými čerpadlami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7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Počet plniacich trysiek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4"/>
              </w:rPr>
            </w:pPr>
            <w:r w:rsidRPr="002C53D7">
              <w:rPr>
                <w:rFonts w:cstheme="minorHAnsi"/>
              </w:rPr>
              <w:t xml:space="preserve">ks </w:t>
            </w:r>
          </w:p>
        </w:tc>
      </w:tr>
      <w:tr w:rsidR="00492930" w:rsidRPr="002C53D7" w:rsidTr="00492930">
        <w:trPr>
          <w:trHeight w:val="112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Uzatváranie trysiek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43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Zdvih trysiek pomocou motora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8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Vstavaná nádrž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221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Minimálny objem nádrže</w:t>
            </w:r>
          </w:p>
        </w:tc>
        <w:tc>
          <w:tcPr>
            <w:tcW w:w="1090" w:type="dxa"/>
            <w:vAlign w:val="bottom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C53D7">
              <w:rPr>
                <w:rFonts w:cstheme="minorHAnsi"/>
                <w:color w:val="000000"/>
              </w:rPr>
              <w:t>l</w:t>
            </w:r>
          </w:p>
        </w:tc>
      </w:tr>
      <w:tr w:rsidR="00492930" w:rsidRPr="002C53D7" w:rsidTr="00492930">
        <w:trPr>
          <w:trHeight w:val="111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 xml:space="preserve">Okamžitý výkon pre obaly s objemom 1 000 ml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ind w:right="-108"/>
              <w:jc w:val="center"/>
              <w:rPr>
                <w:rFonts w:cstheme="minorHAnsi"/>
                <w:color w:val="000000"/>
                <w:sz w:val="24"/>
              </w:rPr>
            </w:pPr>
            <w:r w:rsidRPr="002C53D7">
              <w:rPr>
                <w:rFonts w:cstheme="minorHAnsi"/>
                <w:color w:val="000000"/>
              </w:rPr>
              <w:t>ks/hod.</w:t>
            </w:r>
          </w:p>
        </w:tc>
      </w:tr>
      <w:tr w:rsidR="00492930" w:rsidRPr="002C53D7" w:rsidTr="00492930">
        <w:trPr>
          <w:trHeight w:val="12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 xml:space="preserve">Okamžitý výkon pre obaly s objemom 500 ml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ind w:right="-108"/>
              <w:jc w:val="center"/>
              <w:rPr>
                <w:rFonts w:cstheme="minorHAnsi"/>
                <w:color w:val="000000"/>
                <w:sz w:val="24"/>
              </w:rPr>
            </w:pPr>
            <w:r w:rsidRPr="002C53D7">
              <w:rPr>
                <w:rFonts w:cstheme="minorHAnsi"/>
                <w:color w:val="000000"/>
              </w:rPr>
              <w:t>ks/hod.</w:t>
            </w:r>
          </w:p>
        </w:tc>
      </w:tr>
      <w:tr w:rsidR="00492930" w:rsidRPr="002C53D7" w:rsidTr="00492930">
        <w:trPr>
          <w:trHeight w:val="147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 xml:space="preserve">rám stroja v prevedení nerezová oceľ triedy </w:t>
            </w:r>
          </w:p>
        </w:tc>
        <w:tc>
          <w:tcPr>
            <w:tcW w:w="1090" w:type="dxa"/>
            <w:vAlign w:val="bottom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C53D7">
              <w:rPr>
                <w:rFonts w:cstheme="minorHAnsi"/>
                <w:color w:val="000000"/>
              </w:rPr>
              <w:t> </w:t>
            </w: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1D6662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1D6662">
              <w:rPr>
                <w:rFonts w:cstheme="minorHAnsi"/>
                <w:sz w:val="20"/>
                <w:szCs w:val="20"/>
              </w:rPr>
              <w:t>Dotyková obrazovka na nastavenie funkcionality operácie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Nastaviteľná zmena rýchlosti plnenia a rýchlosti stroja pomocou dotykovej obrazovky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2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nastavenie plneného objemu pomocou dotykovej obrazovky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23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Automatické počítanie kusov na vstupe a výstupe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55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Automatické zastavenie plnenia v prípade nedostatočného počtu obalov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87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C53D7">
              <w:rPr>
                <w:rFonts w:cstheme="minorHAnsi"/>
                <w:color w:val="000000"/>
                <w:sz w:val="20"/>
                <w:szCs w:val="20"/>
              </w:rPr>
              <w:t>Automatické zastavenie plnenia v prípade spadnutej fľaše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233"/>
          <w:jc w:val="center"/>
        </w:trPr>
        <w:tc>
          <w:tcPr>
            <w:tcW w:w="382" w:type="dxa"/>
            <w:vMerge w:val="restart"/>
            <w:noWrap/>
            <w:textDirection w:val="btLr"/>
            <w:vAlign w:val="center"/>
            <w:hideMark/>
          </w:tcPr>
          <w:p w:rsidR="00492930" w:rsidRPr="00492930" w:rsidRDefault="00492930" w:rsidP="005B6AD2">
            <w:pPr>
              <w:ind w:left="113" w:right="113"/>
              <w:jc w:val="center"/>
              <w:rPr>
                <w:bCs/>
              </w:rPr>
            </w:pPr>
            <w:r w:rsidRPr="00492930">
              <w:rPr>
                <w:bCs/>
              </w:rPr>
              <w:t>Operácia uzatvárania</w:t>
            </w: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color w:val="000000"/>
                <w:sz w:val="20"/>
                <w:szCs w:val="20"/>
              </w:rPr>
            </w:pPr>
            <w:r w:rsidRPr="002C53D7">
              <w:rPr>
                <w:color w:val="000000"/>
                <w:sz w:val="20"/>
                <w:szCs w:val="20"/>
              </w:rPr>
              <w:t xml:space="preserve">Výkon uzla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ind w:right="-108"/>
              <w:jc w:val="center"/>
              <w:rPr>
                <w:rFonts w:cstheme="minorHAnsi"/>
                <w:color w:val="000000"/>
                <w:sz w:val="24"/>
              </w:rPr>
            </w:pPr>
            <w:r w:rsidRPr="002C53D7">
              <w:rPr>
                <w:rFonts w:cstheme="minorHAnsi"/>
                <w:color w:val="000000"/>
              </w:rPr>
              <w:t>ks/hod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492930" w:rsidRPr="002C53D7" w:rsidTr="00492930">
        <w:trPr>
          <w:trHeight w:val="123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rFonts w:cstheme="minorHAnsi"/>
                <w:sz w:val="20"/>
                <w:szCs w:val="20"/>
              </w:rPr>
            </w:pPr>
            <w:r w:rsidRPr="002C53D7">
              <w:rPr>
                <w:rFonts w:cstheme="minorHAnsi"/>
                <w:sz w:val="20"/>
                <w:szCs w:val="20"/>
              </w:rPr>
              <w:t xml:space="preserve">Dĺžka navádzacej dráhy rozprašovačov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  <w:r w:rsidRPr="002C53D7">
              <w:rPr>
                <w:color w:val="000000"/>
                <w:sz w:val="20"/>
                <w:szCs w:val="20"/>
              </w:rPr>
              <w:t>mm</w:t>
            </w:r>
          </w:p>
        </w:tc>
      </w:tr>
      <w:tr w:rsidR="00492930" w:rsidRPr="002C53D7" w:rsidTr="00492930">
        <w:trPr>
          <w:trHeight w:val="155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Spôsob zakladania do navádzacej dráhy rozprašovačov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color w:val="000000"/>
                <w:sz w:val="20"/>
                <w:szCs w:val="20"/>
              </w:rPr>
            </w:pPr>
            <w:r w:rsidRPr="002C53D7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color w:val="000000"/>
                <w:sz w:val="20"/>
                <w:szCs w:val="20"/>
              </w:rPr>
            </w:pPr>
            <w:r w:rsidRPr="002C53D7">
              <w:rPr>
                <w:color w:val="000000"/>
                <w:sz w:val="20"/>
                <w:szCs w:val="20"/>
              </w:rPr>
              <w:t xml:space="preserve">Senzor pre kontrolu zásoby rozprašovačov v navádzacej dráhe so signalizáciou chýbajúcich rozprašovačov  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494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Automatický systém odoberania rozprašovačov z navádzacej dráhy a ich umiestnenia na fľašu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automatický systém narovnávania a zasúvania nasávacej slamky rozprašovača do fľaše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54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Uzatváracia hlava s nastaviteľným uzatváracím momentom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211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automatické  nastavenie výšky na rôzne typy fliaš z ovládacieho panelu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173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regulácia rýchlosti zariadenia z ovládacieho panelu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Nastavenie parametrov zariadenia pomocou dotykovej obrazovky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Fotobunka na vstupe zariadenia  /v prípade, že neprichádzajú fľaše, zariadenie nepracuje/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319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Fotobunka na výstupe zariadenia / v prípade zaplnenia výstupu sa zariadenie zastaví/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2930" w:rsidRPr="002C53D7" w:rsidTr="00492930">
        <w:trPr>
          <w:trHeight w:val="81"/>
          <w:jc w:val="center"/>
        </w:trPr>
        <w:tc>
          <w:tcPr>
            <w:tcW w:w="382" w:type="dxa"/>
            <w:vMerge/>
            <w:noWrap/>
            <w:textDirection w:val="btLr"/>
            <w:vAlign w:val="center"/>
            <w:hideMark/>
          </w:tcPr>
          <w:p w:rsidR="00492930" w:rsidRPr="002C53D7" w:rsidRDefault="00492930" w:rsidP="005B6AD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noWrap/>
            <w:vAlign w:val="center"/>
            <w:hideMark/>
          </w:tcPr>
          <w:p w:rsidR="00492930" w:rsidRPr="002C53D7" w:rsidRDefault="00492930" w:rsidP="005B6AD2">
            <w:pPr>
              <w:rPr>
                <w:sz w:val="20"/>
                <w:szCs w:val="20"/>
              </w:rPr>
            </w:pPr>
            <w:r w:rsidRPr="002C53D7">
              <w:rPr>
                <w:sz w:val="20"/>
                <w:szCs w:val="20"/>
              </w:rPr>
              <w:t>Možnosť pripojenia automatického orientátora rozprašovačov v budúcnosti</w:t>
            </w:r>
          </w:p>
        </w:tc>
        <w:tc>
          <w:tcPr>
            <w:tcW w:w="1090" w:type="dxa"/>
            <w:vAlign w:val="center"/>
            <w:hideMark/>
          </w:tcPr>
          <w:p w:rsidR="00492930" w:rsidRPr="002C53D7" w:rsidRDefault="00492930" w:rsidP="005B6A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492930" w:rsidRPr="002C53D7" w:rsidRDefault="00492930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F3675" w:rsidRPr="0038787E" w:rsidRDefault="001F367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38787E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492930" w:rsidRDefault="00492930" w:rsidP="002F343C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5A42D5" w:rsidRDefault="005A42D5" w:rsidP="002F343C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1F3675" w:rsidRPr="00F00F93" w:rsidRDefault="001F3675" w:rsidP="002F343C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 xml:space="preserve">v </w:t>
      </w:r>
      <w:r w:rsidRPr="00D74C2A">
        <w:rPr>
          <w:rFonts w:ascii="Tahoma" w:hAnsi="Tahoma" w:cs="Tahoma"/>
          <w:noProof/>
          <w:sz w:val="20"/>
          <w:szCs w:val="20"/>
        </w:rPr>
        <w:t>Alekšince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1F3675" w:rsidRPr="00F00F93" w:rsidRDefault="001F3675" w:rsidP="002F343C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F3675" w:rsidRPr="00F00F93" w:rsidRDefault="001F3675" w:rsidP="002F343C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F3675" w:rsidRPr="00F00F93" w:rsidRDefault="001F3675" w:rsidP="002F343C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1F3675" w:rsidRDefault="001F3675" w:rsidP="002F343C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  <w:t>za Dodávateľa</w:t>
      </w:r>
    </w:p>
    <w:p w:rsidR="001F3675" w:rsidRPr="003465CA" w:rsidRDefault="001F3675" w:rsidP="005A42D5">
      <w:pPr>
        <w:pStyle w:val="Zkladntext211"/>
        <w:widowControl w:val="0"/>
        <w:spacing w:after="120"/>
        <w:rPr>
          <w:rFonts w:ascii="Tahoma" w:hAnsi="Tahoma" w:cs="Tahoma"/>
          <w:sz w:val="20"/>
          <w:szCs w:val="20"/>
        </w:rPr>
      </w:pPr>
      <w:r w:rsidRPr="00D74C2A">
        <w:rPr>
          <w:rFonts w:ascii="Tahoma" w:hAnsi="Tahoma" w:cs="Tahoma"/>
          <w:bCs/>
          <w:noProof/>
          <w:sz w:val="20"/>
          <w:szCs w:val="20"/>
          <w:lang w:eastAsia="ar-SA"/>
        </w:rPr>
        <w:t>Ing. Juraj Wachal, konateľ</w:t>
      </w:r>
    </w:p>
    <w:sectPr w:rsidR="001F3675" w:rsidRPr="003465CA" w:rsidSect="005B6AD2">
      <w:footerReference w:type="default" r:id="rId8"/>
      <w:pgSz w:w="11906" w:h="16838"/>
      <w:pgMar w:top="873" w:right="991" w:bottom="851" w:left="1134" w:header="709" w:footer="192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27D" w:rsidRDefault="00DC027D" w:rsidP="00465A3B">
      <w:r>
        <w:separator/>
      </w:r>
    </w:p>
  </w:endnote>
  <w:endnote w:type="continuationSeparator" w:id="1">
    <w:p w:rsidR="00DC027D" w:rsidRDefault="00DC027D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altName w:val="Arial Unicode MS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4F" w:rsidRDefault="005D004F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27D" w:rsidRDefault="00DC027D" w:rsidP="00465A3B">
      <w:r>
        <w:separator/>
      </w:r>
    </w:p>
  </w:footnote>
  <w:footnote w:type="continuationSeparator" w:id="1">
    <w:p w:rsidR="00DC027D" w:rsidRDefault="00DC027D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0E5174"/>
    <w:multiLevelType w:val="multilevel"/>
    <w:tmpl w:val="C4BACB9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C15EC8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17CB0DAD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1D865CE6"/>
    <w:multiLevelType w:val="hybridMultilevel"/>
    <w:tmpl w:val="676CF0FE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A836CD"/>
    <w:multiLevelType w:val="hybridMultilevel"/>
    <w:tmpl w:val="E802362A"/>
    <w:lvl w:ilvl="0" w:tplc="8342F238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268A2BC9"/>
    <w:multiLevelType w:val="multilevel"/>
    <w:tmpl w:val="D5B2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6C17B11"/>
    <w:multiLevelType w:val="hybridMultilevel"/>
    <w:tmpl w:val="5F14F728"/>
    <w:lvl w:ilvl="0" w:tplc="041B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0195F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E72D8C"/>
    <w:multiLevelType w:val="hybridMultilevel"/>
    <w:tmpl w:val="34B684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BBB6A90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F42C2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CA78E4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3">
    <w:nsid w:val="41D538AB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7">
    <w:nsid w:val="4BBA61B8"/>
    <w:multiLevelType w:val="hybridMultilevel"/>
    <w:tmpl w:val="72384AEC"/>
    <w:lvl w:ilvl="0" w:tplc="61020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BB7D85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551972A2"/>
    <w:multiLevelType w:val="multilevel"/>
    <w:tmpl w:val="C4BACB9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42231C6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79B73E6"/>
    <w:multiLevelType w:val="multilevel"/>
    <w:tmpl w:val="FD02C3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>
    <w:nsid w:val="781C198F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2">
    <w:nsid w:val="7A2D5B40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2"/>
  </w:num>
  <w:num w:numId="3">
    <w:abstractNumId w:val="11"/>
  </w:num>
  <w:num w:numId="4">
    <w:abstractNumId w:val="30"/>
  </w:num>
  <w:num w:numId="5">
    <w:abstractNumId w:val="32"/>
  </w:num>
  <w:num w:numId="6">
    <w:abstractNumId w:val="16"/>
  </w:num>
  <w:num w:numId="7">
    <w:abstractNumId w:val="20"/>
  </w:num>
  <w:num w:numId="8">
    <w:abstractNumId w:val="29"/>
  </w:num>
  <w:num w:numId="9">
    <w:abstractNumId w:val="23"/>
  </w:num>
  <w:num w:numId="10">
    <w:abstractNumId w:val="47"/>
  </w:num>
  <w:num w:numId="11">
    <w:abstractNumId w:val="14"/>
  </w:num>
  <w:num w:numId="12">
    <w:abstractNumId w:val="35"/>
  </w:num>
  <w:num w:numId="13">
    <w:abstractNumId w:val="17"/>
  </w:num>
  <w:num w:numId="14">
    <w:abstractNumId w:val="45"/>
  </w:num>
  <w:num w:numId="15">
    <w:abstractNumId w:val="49"/>
  </w:num>
  <w:num w:numId="16">
    <w:abstractNumId w:val="18"/>
  </w:num>
  <w:num w:numId="17">
    <w:abstractNumId w:val="34"/>
  </w:num>
  <w:num w:numId="18">
    <w:abstractNumId w:val="39"/>
  </w:num>
  <w:num w:numId="19">
    <w:abstractNumId w:val="22"/>
  </w:num>
  <w:num w:numId="20">
    <w:abstractNumId w:val="50"/>
  </w:num>
  <w:num w:numId="21">
    <w:abstractNumId w:val="25"/>
  </w:num>
  <w:num w:numId="22">
    <w:abstractNumId w:val="48"/>
  </w:num>
  <w:num w:numId="23">
    <w:abstractNumId w:val="43"/>
  </w:num>
  <w:num w:numId="24">
    <w:abstractNumId w:val="52"/>
  </w:num>
  <w:num w:numId="25">
    <w:abstractNumId w:val="40"/>
  </w:num>
  <w:num w:numId="26">
    <w:abstractNumId w:val="21"/>
  </w:num>
  <w:num w:numId="27">
    <w:abstractNumId w:val="46"/>
  </w:num>
  <w:num w:numId="28">
    <w:abstractNumId w:val="37"/>
  </w:num>
  <w:num w:numId="29">
    <w:abstractNumId w:val="24"/>
  </w:num>
  <w:num w:numId="30">
    <w:abstractNumId w:val="41"/>
  </w:num>
  <w:num w:numId="31">
    <w:abstractNumId w:val="15"/>
  </w:num>
  <w:num w:numId="32">
    <w:abstractNumId w:val="51"/>
  </w:num>
  <w:num w:numId="33">
    <w:abstractNumId w:val="27"/>
  </w:num>
  <w:num w:numId="34">
    <w:abstractNumId w:val="44"/>
  </w:num>
  <w:num w:numId="35">
    <w:abstractNumId w:val="33"/>
  </w:num>
  <w:num w:numId="36">
    <w:abstractNumId w:val="28"/>
  </w:num>
  <w:num w:numId="37">
    <w:abstractNumId w:val="31"/>
  </w:num>
  <w:num w:numId="38">
    <w:abstractNumId w:val="19"/>
  </w:num>
  <w:num w:numId="39">
    <w:abstractNumId w:val="38"/>
  </w:num>
  <w:num w:numId="40">
    <w:abstractNumId w:val="26"/>
  </w:num>
  <w:num w:numId="41">
    <w:abstractNumId w:val="2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65A3B"/>
    <w:rsid w:val="00004FBC"/>
    <w:rsid w:val="000138ED"/>
    <w:rsid w:val="000149E2"/>
    <w:rsid w:val="000155D1"/>
    <w:rsid w:val="00017AA1"/>
    <w:rsid w:val="00017B99"/>
    <w:rsid w:val="00031A7F"/>
    <w:rsid w:val="0003299E"/>
    <w:rsid w:val="00035AB4"/>
    <w:rsid w:val="00035B57"/>
    <w:rsid w:val="00041E42"/>
    <w:rsid w:val="00043633"/>
    <w:rsid w:val="00043C00"/>
    <w:rsid w:val="0004694C"/>
    <w:rsid w:val="000471DD"/>
    <w:rsid w:val="00057345"/>
    <w:rsid w:val="000627E2"/>
    <w:rsid w:val="000631FA"/>
    <w:rsid w:val="000660F3"/>
    <w:rsid w:val="00066DDA"/>
    <w:rsid w:val="0007112D"/>
    <w:rsid w:val="0007170C"/>
    <w:rsid w:val="0007506E"/>
    <w:rsid w:val="00075AA6"/>
    <w:rsid w:val="000770D4"/>
    <w:rsid w:val="00077710"/>
    <w:rsid w:val="000844D5"/>
    <w:rsid w:val="00085C2E"/>
    <w:rsid w:val="00091A5D"/>
    <w:rsid w:val="000953BE"/>
    <w:rsid w:val="00096F21"/>
    <w:rsid w:val="000A31FD"/>
    <w:rsid w:val="000A34D6"/>
    <w:rsid w:val="000A61D2"/>
    <w:rsid w:val="000C0FF5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103D0A"/>
    <w:rsid w:val="001178CD"/>
    <w:rsid w:val="00121AB9"/>
    <w:rsid w:val="00127E50"/>
    <w:rsid w:val="00132ED8"/>
    <w:rsid w:val="00133EB8"/>
    <w:rsid w:val="00136A22"/>
    <w:rsid w:val="00136DDF"/>
    <w:rsid w:val="00137220"/>
    <w:rsid w:val="00140697"/>
    <w:rsid w:val="00140881"/>
    <w:rsid w:val="0014175A"/>
    <w:rsid w:val="00143DCB"/>
    <w:rsid w:val="0014604E"/>
    <w:rsid w:val="00146F8B"/>
    <w:rsid w:val="001477F1"/>
    <w:rsid w:val="00153B6C"/>
    <w:rsid w:val="0015517C"/>
    <w:rsid w:val="001575BA"/>
    <w:rsid w:val="00157CCA"/>
    <w:rsid w:val="001653CB"/>
    <w:rsid w:val="00165564"/>
    <w:rsid w:val="0016771D"/>
    <w:rsid w:val="0017389B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A72A2"/>
    <w:rsid w:val="001A7504"/>
    <w:rsid w:val="001B0DBB"/>
    <w:rsid w:val="001B4A79"/>
    <w:rsid w:val="001C20CC"/>
    <w:rsid w:val="001C51FB"/>
    <w:rsid w:val="001C6D2C"/>
    <w:rsid w:val="001C6D39"/>
    <w:rsid w:val="001D0F68"/>
    <w:rsid w:val="001D1CE6"/>
    <w:rsid w:val="001D24FB"/>
    <w:rsid w:val="001D4A7A"/>
    <w:rsid w:val="001D72FA"/>
    <w:rsid w:val="001E551C"/>
    <w:rsid w:val="001E5FAC"/>
    <w:rsid w:val="001F00FF"/>
    <w:rsid w:val="001F12DA"/>
    <w:rsid w:val="001F3675"/>
    <w:rsid w:val="001F38F4"/>
    <w:rsid w:val="00203C58"/>
    <w:rsid w:val="002051F5"/>
    <w:rsid w:val="0020753A"/>
    <w:rsid w:val="00210C10"/>
    <w:rsid w:val="00211FE5"/>
    <w:rsid w:val="00213E1F"/>
    <w:rsid w:val="002236A5"/>
    <w:rsid w:val="00224534"/>
    <w:rsid w:val="0023033F"/>
    <w:rsid w:val="002347A7"/>
    <w:rsid w:val="002349DA"/>
    <w:rsid w:val="00245C4E"/>
    <w:rsid w:val="00247AE8"/>
    <w:rsid w:val="00262FEE"/>
    <w:rsid w:val="00265A01"/>
    <w:rsid w:val="00271C9C"/>
    <w:rsid w:val="002753E8"/>
    <w:rsid w:val="00276CBE"/>
    <w:rsid w:val="0028213F"/>
    <w:rsid w:val="00282FEB"/>
    <w:rsid w:val="00284031"/>
    <w:rsid w:val="002845DA"/>
    <w:rsid w:val="0028555A"/>
    <w:rsid w:val="002943E8"/>
    <w:rsid w:val="002958C5"/>
    <w:rsid w:val="0029791B"/>
    <w:rsid w:val="002A423D"/>
    <w:rsid w:val="002A6887"/>
    <w:rsid w:val="002A7CFD"/>
    <w:rsid w:val="002B433A"/>
    <w:rsid w:val="002B6D87"/>
    <w:rsid w:val="002C103C"/>
    <w:rsid w:val="002C4ABC"/>
    <w:rsid w:val="002D57AF"/>
    <w:rsid w:val="002E4BEB"/>
    <w:rsid w:val="002E6928"/>
    <w:rsid w:val="002F0257"/>
    <w:rsid w:val="002F1CE0"/>
    <w:rsid w:val="002F343C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4621"/>
    <w:rsid w:val="003254DB"/>
    <w:rsid w:val="0033066F"/>
    <w:rsid w:val="0033099F"/>
    <w:rsid w:val="0033166C"/>
    <w:rsid w:val="00332D6E"/>
    <w:rsid w:val="00333BCF"/>
    <w:rsid w:val="003356D4"/>
    <w:rsid w:val="003358BF"/>
    <w:rsid w:val="00335A48"/>
    <w:rsid w:val="003409DE"/>
    <w:rsid w:val="00350E3F"/>
    <w:rsid w:val="00351A9D"/>
    <w:rsid w:val="0035224B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A1369"/>
    <w:rsid w:val="003A1DA9"/>
    <w:rsid w:val="003A453D"/>
    <w:rsid w:val="003A4B19"/>
    <w:rsid w:val="003B689C"/>
    <w:rsid w:val="003C550C"/>
    <w:rsid w:val="003D2408"/>
    <w:rsid w:val="003D2831"/>
    <w:rsid w:val="003D396C"/>
    <w:rsid w:val="003D5FCC"/>
    <w:rsid w:val="003D682E"/>
    <w:rsid w:val="003D7579"/>
    <w:rsid w:val="003D7E7B"/>
    <w:rsid w:val="003E5969"/>
    <w:rsid w:val="003E6565"/>
    <w:rsid w:val="003F27D6"/>
    <w:rsid w:val="003F32C4"/>
    <w:rsid w:val="003F33CB"/>
    <w:rsid w:val="003F6D32"/>
    <w:rsid w:val="003F6F6D"/>
    <w:rsid w:val="004073C2"/>
    <w:rsid w:val="00417D2C"/>
    <w:rsid w:val="00423B64"/>
    <w:rsid w:val="00423F87"/>
    <w:rsid w:val="0042412F"/>
    <w:rsid w:val="004248B5"/>
    <w:rsid w:val="00427526"/>
    <w:rsid w:val="00430340"/>
    <w:rsid w:val="004320FA"/>
    <w:rsid w:val="00445A0E"/>
    <w:rsid w:val="004477E2"/>
    <w:rsid w:val="004540F2"/>
    <w:rsid w:val="0045781C"/>
    <w:rsid w:val="00465A3B"/>
    <w:rsid w:val="00475248"/>
    <w:rsid w:val="00475594"/>
    <w:rsid w:val="00476356"/>
    <w:rsid w:val="0048206D"/>
    <w:rsid w:val="00490202"/>
    <w:rsid w:val="00492930"/>
    <w:rsid w:val="004A2B61"/>
    <w:rsid w:val="004A3B63"/>
    <w:rsid w:val="004A64D4"/>
    <w:rsid w:val="004A7272"/>
    <w:rsid w:val="004B1DAA"/>
    <w:rsid w:val="004B4C97"/>
    <w:rsid w:val="004B7793"/>
    <w:rsid w:val="004C38EE"/>
    <w:rsid w:val="004C4389"/>
    <w:rsid w:val="004C73AD"/>
    <w:rsid w:val="004C7746"/>
    <w:rsid w:val="004D2CA7"/>
    <w:rsid w:val="004F0877"/>
    <w:rsid w:val="004F147A"/>
    <w:rsid w:val="00507883"/>
    <w:rsid w:val="00510981"/>
    <w:rsid w:val="00516648"/>
    <w:rsid w:val="005229C5"/>
    <w:rsid w:val="00522FBD"/>
    <w:rsid w:val="005253ED"/>
    <w:rsid w:val="00530E45"/>
    <w:rsid w:val="005446FF"/>
    <w:rsid w:val="00545574"/>
    <w:rsid w:val="005471D8"/>
    <w:rsid w:val="005538A8"/>
    <w:rsid w:val="00556DB0"/>
    <w:rsid w:val="00560978"/>
    <w:rsid w:val="00571B5C"/>
    <w:rsid w:val="005739A2"/>
    <w:rsid w:val="00586C86"/>
    <w:rsid w:val="00593FA2"/>
    <w:rsid w:val="005A1720"/>
    <w:rsid w:val="005A42D5"/>
    <w:rsid w:val="005A671C"/>
    <w:rsid w:val="005A6AE9"/>
    <w:rsid w:val="005A788C"/>
    <w:rsid w:val="005B0E61"/>
    <w:rsid w:val="005B30F2"/>
    <w:rsid w:val="005B47CA"/>
    <w:rsid w:val="005B6AD2"/>
    <w:rsid w:val="005B7BC7"/>
    <w:rsid w:val="005D004F"/>
    <w:rsid w:val="005D3D9B"/>
    <w:rsid w:val="005D6445"/>
    <w:rsid w:val="005D672E"/>
    <w:rsid w:val="005D707F"/>
    <w:rsid w:val="005E4267"/>
    <w:rsid w:val="005E6583"/>
    <w:rsid w:val="005E77F2"/>
    <w:rsid w:val="005F05EF"/>
    <w:rsid w:val="005F4D5C"/>
    <w:rsid w:val="00601F95"/>
    <w:rsid w:val="0060364B"/>
    <w:rsid w:val="00606F0C"/>
    <w:rsid w:val="00611936"/>
    <w:rsid w:val="00614413"/>
    <w:rsid w:val="006172D5"/>
    <w:rsid w:val="0062079A"/>
    <w:rsid w:val="006209BD"/>
    <w:rsid w:val="00620D7D"/>
    <w:rsid w:val="00622A6E"/>
    <w:rsid w:val="006260B1"/>
    <w:rsid w:val="006270B8"/>
    <w:rsid w:val="00627973"/>
    <w:rsid w:val="00631467"/>
    <w:rsid w:val="00637756"/>
    <w:rsid w:val="00641D35"/>
    <w:rsid w:val="00644FDE"/>
    <w:rsid w:val="00646D54"/>
    <w:rsid w:val="00651CD4"/>
    <w:rsid w:val="00652735"/>
    <w:rsid w:val="00653E2C"/>
    <w:rsid w:val="00654E8E"/>
    <w:rsid w:val="0066062C"/>
    <w:rsid w:val="0066215D"/>
    <w:rsid w:val="00666177"/>
    <w:rsid w:val="00670058"/>
    <w:rsid w:val="006824DE"/>
    <w:rsid w:val="00684190"/>
    <w:rsid w:val="00684D72"/>
    <w:rsid w:val="00686E8A"/>
    <w:rsid w:val="006941BD"/>
    <w:rsid w:val="006A1BF2"/>
    <w:rsid w:val="006A642E"/>
    <w:rsid w:val="006A669A"/>
    <w:rsid w:val="006B323D"/>
    <w:rsid w:val="006B6025"/>
    <w:rsid w:val="006C33AA"/>
    <w:rsid w:val="006C3B08"/>
    <w:rsid w:val="006C3DB1"/>
    <w:rsid w:val="006C4292"/>
    <w:rsid w:val="006C7C64"/>
    <w:rsid w:val="006D1564"/>
    <w:rsid w:val="006F3133"/>
    <w:rsid w:val="006F5665"/>
    <w:rsid w:val="006F5A64"/>
    <w:rsid w:val="006F699C"/>
    <w:rsid w:val="0070660D"/>
    <w:rsid w:val="00712117"/>
    <w:rsid w:val="00714353"/>
    <w:rsid w:val="007212D9"/>
    <w:rsid w:val="00721AB3"/>
    <w:rsid w:val="00721DF7"/>
    <w:rsid w:val="007264D0"/>
    <w:rsid w:val="00732BF8"/>
    <w:rsid w:val="00733CC7"/>
    <w:rsid w:val="00733E7B"/>
    <w:rsid w:val="0073442D"/>
    <w:rsid w:val="00736CF4"/>
    <w:rsid w:val="00741D31"/>
    <w:rsid w:val="00745393"/>
    <w:rsid w:val="007469EA"/>
    <w:rsid w:val="007472F7"/>
    <w:rsid w:val="00753BD9"/>
    <w:rsid w:val="00777A6A"/>
    <w:rsid w:val="00781343"/>
    <w:rsid w:val="0078272F"/>
    <w:rsid w:val="00785404"/>
    <w:rsid w:val="00791201"/>
    <w:rsid w:val="00791430"/>
    <w:rsid w:val="007978E8"/>
    <w:rsid w:val="007A381B"/>
    <w:rsid w:val="007A6C8B"/>
    <w:rsid w:val="007B0D6A"/>
    <w:rsid w:val="007B2BAA"/>
    <w:rsid w:val="007B6505"/>
    <w:rsid w:val="007D068B"/>
    <w:rsid w:val="007D32C0"/>
    <w:rsid w:val="007D5540"/>
    <w:rsid w:val="007D6142"/>
    <w:rsid w:val="007D77D7"/>
    <w:rsid w:val="007E19F7"/>
    <w:rsid w:val="007E585D"/>
    <w:rsid w:val="007E60F1"/>
    <w:rsid w:val="007F159A"/>
    <w:rsid w:val="007F353B"/>
    <w:rsid w:val="007F592E"/>
    <w:rsid w:val="007F5AFF"/>
    <w:rsid w:val="007F7B09"/>
    <w:rsid w:val="0080222C"/>
    <w:rsid w:val="008023C6"/>
    <w:rsid w:val="00805561"/>
    <w:rsid w:val="00807BC2"/>
    <w:rsid w:val="00814AEC"/>
    <w:rsid w:val="008152AE"/>
    <w:rsid w:val="00820047"/>
    <w:rsid w:val="00822932"/>
    <w:rsid w:val="008240B9"/>
    <w:rsid w:val="00825C87"/>
    <w:rsid w:val="00831F22"/>
    <w:rsid w:val="008426CF"/>
    <w:rsid w:val="00846313"/>
    <w:rsid w:val="00847F07"/>
    <w:rsid w:val="00850673"/>
    <w:rsid w:val="008510B7"/>
    <w:rsid w:val="00852299"/>
    <w:rsid w:val="00854328"/>
    <w:rsid w:val="00855F32"/>
    <w:rsid w:val="008626DE"/>
    <w:rsid w:val="0086509F"/>
    <w:rsid w:val="0086758C"/>
    <w:rsid w:val="00871336"/>
    <w:rsid w:val="00875A73"/>
    <w:rsid w:val="00880F18"/>
    <w:rsid w:val="0089581E"/>
    <w:rsid w:val="008959B6"/>
    <w:rsid w:val="008960D8"/>
    <w:rsid w:val="008A0ACA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4DEA"/>
    <w:rsid w:val="008D7E0F"/>
    <w:rsid w:val="008E6D8E"/>
    <w:rsid w:val="008F0BAD"/>
    <w:rsid w:val="009231DC"/>
    <w:rsid w:val="00932B8E"/>
    <w:rsid w:val="00941FC2"/>
    <w:rsid w:val="00942352"/>
    <w:rsid w:val="00971B7E"/>
    <w:rsid w:val="009752EB"/>
    <w:rsid w:val="00977FB5"/>
    <w:rsid w:val="00990AA2"/>
    <w:rsid w:val="00993338"/>
    <w:rsid w:val="0099380C"/>
    <w:rsid w:val="00996C60"/>
    <w:rsid w:val="009A2306"/>
    <w:rsid w:val="009A3149"/>
    <w:rsid w:val="009A332C"/>
    <w:rsid w:val="009B1AFA"/>
    <w:rsid w:val="009B5986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414F"/>
    <w:rsid w:val="009F5CB3"/>
    <w:rsid w:val="00A00D89"/>
    <w:rsid w:val="00A04EFC"/>
    <w:rsid w:val="00A05EB1"/>
    <w:rsid w:val="00A06567"/>
    <w:rsid w:val="00A07AFC"/>
    <w:rsid w:val="00A1099A"/>
    <w:rsid w:val="00A10A75"/>
    <w:rsid w:val="00A12E67"/>
    <w:rsid w:val="00A14A64"/>
    <w:rsid w:val="00A15754"/>
    <w:rsid w:val="00A174B1"/>
    <w:rsid w:val="00A219D1"/>
    <w:rsid w:val="00A21A8C"/>
    <w:rsid w:val="00A227DF"/>
    <w:rsid w:val="00A22DE9"/>
    <w:rsid w:val="00A260DA"/>
    <w:rsid w:val="00A349DC"/>
    <w:rsid w:val="00A35F70"/>
    <w:rsid w:val="00A37BF4"/>
    <w:rsid w:val="00A4140B"/>
    <w:rsid w:val="00A51640"/>
    <w:rsid w:val="00A51B6D"/>
    <w:rsid w:val="00A51F2E"/>
    <w:rsid w:val="00A54A93"/>
    <w:rsid w:val="00A56FC7"/>
    <w:rsid w:val="00A62567"/>
    <w:rsid w:val="00A63D03"/>
    <w:rsid w:val="00A662FB"/>
    <w:rsid w:val="00A66946"/>
    <w:rsid w:val="00A67EFD"/>
    <w:rsid w:val="00A706C4"/>
    <w:rsid w:val="00A70803"/>
    <w:rsid w:val="00A74573"/>
    <w:rsid w:val="00A74D9E"/>
    <w:rsid w:val="00A77061"/>
    <w:rsid w:val="00A8613A"/>
    <w:rsid w:val="00A90BEB"/>
    <w:rsid w:val="00AA2140"/>
    <w:rsid w:val="00AB4FA0"/>
    <w:rsid w:val="00AC2207"/>
    <w:rsid w:val="00AC3FB2"/>
    <w:rsid w:val="00AC795C"/>
    <w:rsid w:val="00AD10E3"/>
    <w:rsid w:val="00AD340D"/>
    <w:rsid w:val="00AD3853"/>
    <w:rsid w:val="00AD6BEF"/>
    <w:rsid w:val="00AE23F8"/>
    <w:rsid w:val="00AE4C59"/>
    <w:rsid w:val="00AF0325"/>
    <w:rsid w:val="00AF3263"/>
    <w:rsid w:val="00AF409B"/>
    <w:rsid w:val="00AF4588"/>
    <w:rsid w:val="00B03ECC"/>
    <w:rsid w:val="00B06841"/>
    <w:rsid w:val="00B14592"/>
    <w:rsid w:val="00B16AC7"/>
    <w:rsid w:val="00B21CF3"/>
    <w:rsid w:val="00B235C2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50E3A"/>
    <w:rsid w:val="00B51B2C"/>
    <w:rsid w:val="00B52CF5"/>
    <w:rsid w:val="00B564EB"/>
    <w:rsid w:val="00B56970"/>
    <w:rsid w:val="00B63030"/>
    <w:rsid w:val="00B673B6"/>
    <w:rsid w:val="00B67A13"/>
    <w:rsid w:val="00B7184F"/>
    <w:rsid w:val="00B74A14"/>
    <w:rsid w:val="00B822FE"/>
    <w:rsid w:val="00B901A7"/>
    <w:rsid w:val="00BA3605"/>
    <w:rsid w:val="00BB224F"/>
    <w:rsid w:val="00BC0905"/>
    <w:rsid w:val="00BC520C"/>
    <w:rsid w:val="00BD4982"/>
    <w:rsid w:val="00BE2633"/>
    <w:rsid w:val="00BE3B3A"/>
    <w:rsid w:val="00BE3FAE"/>
    <w:rsid w:val="00BF065C"/>
    <w:rsid w:val="00BF3324"/>
    <w:rsid w:val="00C02490"/>
    <w:rsid w:val="00C02836"/>
    <w:rsid w:val="00C07934"/>
    <w:rsid w:val="00C10E29"/>
    <w:rsid w:val="00C144BE"/>
    <w:rsid w:val="00C14ADB"/>
    <w:rsid w:val="00C22618"/>
    <w:rsid w:val="00C258BA"/>
    <w:rsid w:val="00C330FE"/>
    <w:rsid w:val="00C373CD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707CB"/>
    <w:rsid w:val="00C77549"/>
    <w:rsid w:val="00C81C49"/>
    <w:rsid w:val="00C83344"/>
    <w:rsid w:val="00C84661"/>
    <w:rsid w:val="00C86B5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E4B58"/>
    <w:rsid w:val="00CE536B"/>
    <w:rsid w:val="00CF03AE"/>
    <w:rsid w:val="00CF0829"/>
    <w:rsid w:val="00CF14B1"/>
    <w:rsid w:val="00CF26B7"/>
    <w:rsid w:val="00CF655F"/>
    <w:rsid w:val="00D0086A"/>
    <w:rsid w:val="00D02767"/>
    <w:rsid w:val="00D12486"/>
    <w:rsid w:val="00D132E7"/>
    <w:rsid w:val="00D235B4"/>
    <w:rsid w:val="00D335D0"/>
    <w:rsid w:val="00D33AAF"/>
    <w:rsid w:val="00D34470"/>
    <w:rsid w:val="00D3705C"/>
    <w:rsid w:val="00D371D2"/>
    <w:rsid w:val="00D44F92"/>
    <w:rsid w:val="00D57A3A"/>
    <w:rsid w:val="00D60007"/>
    <w:rsid w:val="00D625AB"/>
    <w:rsid w:val="00D6383F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85D71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603D"/>
    <w:rsid w:val="00DC027D"/>
    <w:rsid w:val="00DC2AC4"/>
    <w:rsid w:val="00DD25DE"/>
    <w:rsid w:val="00DD5098"/>
    <w:rsid w:val="00DD791E"/>
    <w:rsid w:val="00DE2FC3"/>
    <w:rsid w:val="00DE4697"/>
    <w:rsid w:val="00DE4BFA"/>
    <w:rsid w:val="00DE59FB"/>
    <w:rsid w:val="00DE6895"/>
    <w:rsid w:val="00DF2F91"/>
    <w:rsid w:val="00DF45FB"/>
    <w:rsid w:val="00DF6104"/>
    <w:rsid w:val="00E003E3"/>
    <w:rsid w:val="00E02255"/>
    <w:rsid w:val="00E02ED8"/>
    <w:rsid w:val="00E039E3"/>
    <w:rsid w:val="00E04934"/>
    <w:rsid w:val="00E05B87"/>
    <w:rsid w:val="00E108C5"/>
    <w:rsid w:val="00E1374F"/>
    <w:rsid w:val="00E16928"/>
    <w:rsid w:val="00E2319A"/>
    <w:rsid w:val="00E367B2"/>
    <w:rsid w:val="00E437EE"/>
    <w:rsid w:val="00E574CF"/>
    <w:rsid w:val="00E64325"/>
    <w:rsid w:val="00E66164"/>
    <w:rsid w:val="00E66849"/>
    <w:rsid w:val="00E70E44"/>
    <w:rsid w:val="00E71660"/>
    <w:rsid w:val="00E72B56"/>
    <w:rsid w:val="00E8016B"/>
    <w:rsid w:val="00E824E2"/>
    <w:rsid w:val="00E83430"/>
    <w:rsid w:val="00E85C16"/>
    <w:rsid w:val="00EA0936"/>
    <w:rsid w:val="00EA2E8B"/>
    <w:rsid w:val="00EA46BD"/>
    <w:rsid w:val="00EA4B7A"/>
    <w:rsid w:val="00EB0A07"/>
    <w:rsid w:val="00EC7EF6"/>
    <w:rsid w:val="00EE015B"/>
    <w:rsid w:val="00EE06E6"/>
    <w:rsid w:val="00EE6910"/>
    <w:rsid w:val="00EF445E"/>
    <w:rsid w:val="00EF4EA3"/>
    <w:rsid w:val="00F001B0"/>
    <w:rsid w:val="00F001E0"/>
    <w:rsid w:val="00F00F93"/>
    <w:rsid w:val="00F0798B"/>
    <w:rsid w:val="00F07DA4"/>
    <w:rsid w:val="00F10745"/>
    <w:rsid w:val="00F1156B"/>
    <w:rsid w:val="00F1271A"/>
    <w:rsid w:val="00F217D3"/>
    <w:rsid w:val="00F227D9"/>
    <w:rsid w:val="00F23DE2"/>
    <w:rsid w:val="00F276CC"/>
    <w:rsid w:val="00F27C23"/>
    <w:rsid w:val="00F3012F"/>
    <w:rsid w:val="00F37936"/>
    <w:rsid w:val="00F545F0"/>
    <w:rsid w:val="00F573F2"/>
    <w:rsid w:val="00F60B91"/>
    <w:rsid w:val="00F637C0"/>
    <w:rsid w:val="00F64AB0"/>
    <w:rsid w:val="00F667E4"/>
    <w:rsid w:val="00F85304"/>
    <w:rsid w:val="00F966B7"/>
    <w:rsid w:val="00FA50F0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D3144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C757-4716-49CF-AC4E-CBEE1159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5060</Words>
  <Characters>28848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33841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6</cp:revision>
  <cp:lastPrinted>2021-10-04T06:26:00Z</cp:lastPrinted>
  <dcterms:created xsi:type="dcterms:W3CDTF">2021-10-04T06:35:00Z</dcterms:created>
  <dcterms:modified xsi:type="dcterms:W3CDTF">2021-10-04T06:48:00Z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